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1DD" w:rsidRDefault="007C0D37">
      <w:pPr>
        <w:pStyle w:val="3"/>
        <w:rPr>
          <w:sz w:val="34"/>
        </w:rPr>
      </w:pPr>
      <w:r>
        <w:rPr>
          <w:sz w:val="34"/>
        </w:rPr>
        <w:t>АГЕНТСТВО ПО УПРАВЛЕНИЮ ГОСУДАРСТВЕННЫМ ИМУЩЕСТВОМ КРАСНОЯРСКОГО КРАЯ</w:t>
      </w:r>
    </w:p>
    <w:p w:rsidR="00A421DD" w:rsidRDefault="00A421DD">
      <w:pPr>
        <w:rPr>
          <w:sz w:val="24"/>
          <w:szCs w:val="24"/>
        </w:rPr>
      </w:pPr>
    </w:p>
    <w:p w:rsidR="00A421DD" w:rsidRDefault="007C0D37">
      <w:pPr>
        <w:pStyle w:val="4"/>
        <w:rPr>
          <w:rFonts w:ascii="Arial" w:hAnsi="Arial"/>
          <w:sz w:val="36"/>
        </w:rPr>
      </w:pPr>
      <w:r>
        <w:rPr>
          <w:sz w:val="36"/>
        </w:rPr>
        <w:t>П Р И К А З</w:t>
      </w:r>
    </w:p>
    <w:p w:rsidR="00A421DD" w:rsidRDefault="00A421DD">
      <w:pPr>
        <w:jc w:val="both"/>
        <w:rPr>
          <w:sz w:val="28"/>
        </w:rPr>
      </w:pPr>
    </w:p>
    <w:tbl>
      <w:tblPr>
        <w:tblW w:w="9356" w:type="dxa"/>
        <w:tblInd w:w="109" w:type="dxa"/>
        <w:tblLayout w:type="fixed"/>
        <w:tblLook w:val="0000" w:firstRow="0" w:lastRow="0" w:firstColumn="0" w:lastColumn="0" w:noHBand="0" w:noVBand="0"/>
      </w:tblPr>
      <w:tblGrid>
        <w:gridCol w:w="2694"/>
        <w:gridCol w:w="4395"/>
        <w:gridCol w:w="282"/>
        <w:gridCol w:w="1985"/>
      </w:tblGrid>
      <w:tr w:rsidR="00A421DD">
        <w:tc>
          <w:tcPr>
            <w:tcW w:w="2693" w:type="dxa"/>
            <w:tcBorders>
              <w:bottom w:val="single" w:sz="4" w:space="0" w:color="000000"/>
            </w:tcBorders>
          </w:tcPr>
          <w:p w:rsidR="00A421DD" w:rsidRDefault="007C0D37">
            <w:pPr>
              <w:ind w:hanging="108"/>
              <w:rPr>
                <w:sz w:val="28"/>
              </w:rPr>
            </w:pPr>
            <w:r>
              <w:rPr>
                <w:color w:val="D9D9D9"/>
                <w:sz w:val="28"/>
                <w:szCs w:val="22"/>
              </w:rPr>
              <w:t xml:space="preserve"> </w:t>
            </w:r>
            <w:r>
              <w:rPr>
                <w:noProof/>
              </w:rPr>
              <w:drawing>
                <wp:anchor distT="0" distB="0" distL="0" distR="0" simplePos="0" relativeHeight="3" behindDoc="0" locked="0" layoutInCell="0" allowOverlap="1">
                  <wp:simplePos x="0" y="0"/>
                  <wp:positionH relativeFrom="character">
                    <wp:align>left</wp:align>
                  </wp:positionH>
                  <wp:positionV relativeFrom="line">
                    <wp:posOffset>635</wp:posOffset>
                  </wp:positionV>
                  <wp:extent cx="2555240" cy="360045"/>
                  <wp:effectExtent l="0" t="0" r="0" b="0"/>
                  <wp:wrapNone/>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7"/>
                          <a:stretch>
                            <a:fillRect/>
                          </a:stretch>
                        </pic:blipFill>
                        <pic:spPr bwMode="auto">
                          <a:xfrm>
                            <a:off x="0" y="0"/>
                            <a:ext cx="2555240" cy="360045"/>
                          </a:xfrm>
                          <a:prstGeom prst="rect">
                            <a:avLst/>
                          </a:prstGeom>
                        </pic:spPr>
                      </pic:pic>
                    </a:graphicData>
                  </a:graphic>
                </wp:anchor>
              </w:drawing>
            </w:r>
            <w:r>
              <w:rPr>
                <w:color w:val="D9D9D9"/>
                <w:sz w:val="28"/>
                <w:szCs w:val="22"/>
              </w:rPr>
              <w:t xml:space="preserve"> </w:t>
            </w:r>
          </w:p>
        </w:tc>
        <w:tc>
          <w:tcPr>
            <w:tcW w:w="4395" w:type="dxa"/>
          </w:tcPr>
          <w:p w:rsidR="00A421DD" w:rsidRDefault="00A421DD">
            <w:pPr>
              <w:tabs>
                <w:tab w:val="left" w:pos="426"/>
              </w:tabs>
              <w:jc w:val="center"/>
              <w:rPr>
                <w:sz w:val="28"/>
              </w:rPr>
            </w:pPr>
          </w:p>
        </w:tc>
        <w:tc>
          <w:tcPr>
            <w:tcW w:w="282" w:type="dxa"/>
            <w:vAlign w:val="bottom"/>
          </w:tcPr>
          <w:p w:rsidR="00A421DD" w:rsidRDefault="00A421DD">
            <w:pPr>
              <w:tabs>
                <w:tab w:val="left" w:pos="426"/>
              </w:tabs>
              <w:jc w:val="right"/>
              <w:rPr>
                <w:b/>
                <w:sz w:val="24"/>
              </w:rPr>
            </w:pPr>
          </w:p>
        </w:tc>
        <w:tc>
          <w:tcPr>
            <w:tcW w:w="1985" w:type="dxa"/>
          </w:tcPr>
          <w:p w:rsidR="00A421DD" w:rsidRDefault="007C0D37">
            <w:pPr>
              <w:tabs>
                <w:tab w:val="left" w:pos="426"/>
              </w:tabs>
              <w:jc w:val="both"/>
              <w:rPr>
                <w:sz w:val="28"/>
              </w:rPr>
            </w:pPr>
            <w:r>
              <w:rPr>
                <w:sz w:val="28"/>
              </w:rPr>
              <w:t>г. Красноярск</w:t>
            </w:r>
          </w:p>
        </w:tc>
      </w:tr>
    </w:tbl>
    <w:p w:rsidR="00A421DD" w:rsidRDefault="00A421DD">
      <w:pPr>
        <w:pStyle w:val="a9"/>
        <w:tabs>
          <w:tab w:val="left" w:pos="-3500"/>
          <w:tab w:val="left" w:pos="0"/>
        </w:tabs>
        <w:ind w:firstLine="709"/>
        <w:rPr>
          <w:szCs w:val="28"/>
        </w:rPr>
      </w:pPr>
    </w:p>
    <w:p w:rsidR="00A421DD" w:rsidRDefault="00A421DD">
      <w:pPr>
        <w:pStyle w:val="ConsPlusTitle"/>
        <w:jc w:val="both"/>
        <w:rPr>
          <w:rFonts w:ascii="Times New Roman" w:hAnsi="Times New Roman" w:cs="Times New Roman"/>
          <w:b w:val="0"/>
          <w:sz w:val="28"/>
          <w:szCs w:val="28"/>
        </w:rPr>
      </w:pPr>
    </w:p>
    <w:p w:rsidR="00A421DD" w:rsidRDefault="007C0D37">
      <w:pPr>
        <w:ind w:right="-2" w:firstLine="709"/>
        <w:jc w:val="both"/>
        <w:rPr>
          <w:sz w:val="28"/>
          <w:szCs w:val="28"/>
        </w:rPr>
      </w:pPr>
      <w:r>
        <w:rPr>
          <w:rFonts w:eastAsia="Calibri"/>
          <w:sz w:val="28"/>
          <w:szCs w:val="28"/>
        </w:rPr>
        <w:t xml:space="preserve">1. </w:t>
      </w:r>
      <w:r>
        <w:rPr>
          <w:sz w:val="28"/>
          <w:szCs w:val="28"/>
        </w:rPr>
        <w:t xml:space="preserve">В соответствии со статьей 11 Федерального закона от 03.07.2016              № 237-ФЗ «О государственной кадастровой оценке», Законом Красноярского края от 21.04.2022 № 3-713 «О полномочиях Правительства края в сфере государственной кадастровой оценки, организации выполнения комплексных кадастровых работ», </w:t>
      </w:r>
      <w:r>
        <w:rPr>
          <w:rFonts w:eastAsia="Calibri"/>
          <w:sz w:val="28"/>
          <w:szCs w:val="28"/>
        </w:rPr>
        <w:t xml:space="preserve">пунктами </w:t>
      </w:r>
      <w:r>
        <w:rPr>
          <w:sz w:val="28"/>
          <w:szCs w:val="28"/>
        </w:rPr>
        <w:t>3.49, 3.</w:t>
      </w:r>
      <w:r>
        <w:rPr>
          <w:rFonts w:eastAsia="Calibri"/>
          <w:sz w:val="28"/>
          <w:szCs w:val="28"/>
        </w:rPr>
        <w:t xml:space="preserve">49.3, 3.49.4, </w:t>
      </w:r>
      <w:r>
        <w:rPr>
          <w:sz w:val="28"/>
          <w:szCs w:val="28"/>
        </w:rPr>
        <w:t>подпунктом 2 пункта 4.3</w:t>
      </w:r>
      <w:r>
        <w:rPr>
          <w:rFonts w:eastAsia="Calibri"/>
          <w:sz w:val="28"/>
          <w:szCs w:val="28"/>
        </w:rPr>
        <w:t xml:space="preserve"> Положения об агентстве по управлению государственным имуществом Красноярского края, утвержденного постановлением Правительства Красноярского края от 02.09.2008 № 70-п, </w:t>
      </w:r>
      <w:r>
        <w:rPr>
          <w:sz w:val="28"/>
          <w:szCs w:val="28"/>
        </w:rPr>
        <w:t xml:space="preserve">провести в 2027 году                        на территории Красноярского края государственную кадастровую оценку одновременно в отношении всех учтенных в Едином государственном реестре недвижимости на территории Красноярского края по состоянию            на 1 января 2027 года зданий, помещений, сооружений, объектов незавершенного строительства, </w:t>
      </w:r>
      <w:proofErr w:type="spellStart"/>
      <w:r>
        <w:rPr>
          <w:sz w:val="28"/>
          <w:szCs w:val="28"/>
        </w:rPr>
        <w:t>машино</w:t>
      </w:r>
      <w:proofErr w:type="spellEnd"/>
      <w:r>
        <w:rPr>
          <w:sz w:val="28"/>
          <w:szCs w:val="28"/>
        </w:rPr>
        <w:t xml:space="preserve">-мест, за исключением случаев, предусмотренных частью 3 статьи 11 Федерального </w:t>
      </w:r>
      <w:hyperlink r:id="rId8">
        <w:r>
          <w:rPr>
            <w:sz w:val="28"/>
            <w:szCs w:val="28"/>
          </w:rPr>
          <w:t>закона</w:t>
        </w:r>
      </w:hyperlink>
      <w:r>
        <w:rPr>
          <w:sz w:val="28"/>
          <w:szCs w:val="28"/>
        </w:rPr>
        <w:t xml:space="preserve"> от 03.07.2016      № 237-ФЗ «О государственной кадастровой оценке».</w:t>
      </w:r>
    </w:p>
    <w:p w:rsidR="00A421DD" w:rsidRDefault="007C0D37">
      <w:pPr>
        <w:ind w:firstLine="709"/>
        <w:jc w:val="both"/>
        <w:rPr>
          <w:color w:val="000000" w:themeColor="text1"/>
          <w:sz w:val="28"/>
          <w:szCs w:val="28"/>
        </w:rPr>
      </w:pPr>
      <w:r>
        <w:rPr>
          <w:sz w:val="28"/>
          <w:szCs w:val="28"/>
        </w:rPr>
        <w:t>2. Отделу оценки имущества обеспечить исполнение требований части 8</w:t>
      </w:r>
      <w:r>
        <w:rPr>
          <w:color w:val="000000" w:themeColor="text1"/>
          <w:sz w:val="28"/>
          <w:szCs w:val="28"/>
        </w:rPr>
        <w:t xml:space="preserve"> статьи 11 Федера</w:t>
      </w:r>
      <w:bookmarkStart w:id="0" w:name="_GoBack"/>
      <w:bookmarkEnd w:id="0"/>
      <w:r>
        <w:rPr>
          <w:color w:val="000000" w:themeColor="text1"/>
          <w:sz w:val="28"/>
          <w:szCs w:val="28"/>
        </w:rPr>
        <w:t xml:space="preserve">льного закона от </w:t>
      </w:r>
      <w:r>
        <w:rPr>
          <w:sz w:val="28"/>
          <w:szCs w:val="28"/>
        </w:rPr>
        <w:t xml:space="preserve">03.07.2016 </w:t>
      </w:r>
      <w:r>
        <w:rPr>
          <w:color w:val="000000" w:themeColor="text1"/>
          <w:sz w:val="28"/>
          <w:szCs w:val="28"/>
        </w:rPr>
        <w:t>№ 237-ФЗ                                 «О государственной кадастровой оценке».</w:t>
      </w:r>
    </w:p>
    <w:p w:rsidR="00A421DD" w:rsidRDefault="007C0D37">
      <w:pPr>
        <w:tabs>
          <w:tab w:val="left" w:pos="709"/>
        </w:tabs>
        <w:jc w:val="both"/>
        <w:rPr>
          <w:sz w:val="28"/>
          <w:szCs w:val="28"/>
        </w:rPr>
      </w:pPr>
      <w:r>
        <w:rPr>
          <w:sz w:val="28"/>
          <w:szCs w:val="28"/>
        </w:rPr>
        <w:tab/>
        <w:t>3. Контроль за исполнением приказа оставляю за собой.</w:t>
      </w:r>
    </w:p>
    <w:p w:rsidR="00A421DD" w:rsidRDefault="007C0D37">
      <w:pPr>
        <w:pStyle w:val="af1"/>
        <w:tabs>
          <w:tab w:val="left" w:pos="0"/>
        </w:tabs>
        <w:ind w:left="0" w:firstLine="709"/>
        <w:jc w:val="both"/>
        <w:rPr>
          <w:sz w:val="28"/>
          <w:szCs w:val="28"/>
        </w:rPr>
      </w:pPr>
      <w:r>
        <w:rPr>
          <w:sz w:val="28"/>
          <w:szCs w:val="28"/>
        </w:rPr>
        <w:t>4. Опубликовать приказ на «Официальном интернет-портале правовой информации Красноярского края» (</w:t>
      </w:r>
      <w:r>
        <w:rPr>
          <w:sz w:val="28"/>
          <w:szCs w:val="28"/>
          <w:lang w:val="en-US"/>
        </w:rPr>
        <w:t>www</w:t>
      </w:r>
      <w:r>
        <w:rPr>
          <w:sz w:val="28"/>
          <w:szCs w:val="28"/>
        </w:rPr>
        <w:t>.</w:t>
      </w:r>
      <w:proofErr w:type="spellStart"/>
      <w:r>
        <w:rPr>
          <w:sz w:val="28"/>
          <w:szCs w:val="28"/>
          <w:lang w:val="en-US"/>
        </w:rPr>
        <w:t>zakon</w:t>
      </w:r>
      <w:proofErr w:type="spellEnd"/>
      <w:r>
        <w:rPr>
          <w:sz w:val="28"/>
          <w:szCs w:val="28"/>
        </w:rPr>
        <w:t>.</w:t>
      </w:r>
      <w:proofErr w:type="spellStart"/>
      <w:r>
        <w:rPr>
          <w:sz w:val="28"/>
          <w:szCs w:val="28"/>
          <w:lang w:val="en-US"/>
        </w:rPr>
        <w:t>krskstate</w:t>
      </w:r>
      <w:proofErr w:type="spellEnd"/>
      <w:r>
        <w:rPr>
          <w:sz w:val="28"/>
          <w:szCs w:val="28"/>
        </w:rPr>
        <w:t>.</w:t>
      </w:r>
      <w:proofErr w:type="spellStart"/>
      <w:r>
        <w:rPr>
          <w:sz w:val="28"/>
          <w:szCs w:val="28"/>
          <w:lang w:val="en-US"/>
        </w:rPr>
        <w:t>ru</w:t>
      </w:r>
      <w:proofErr w:type="spellEnd"/>
      <w:r>
        <w:rPr>
          <w:sz w:val="28"/>
          <w:szCs w:val="28"/>
        </w:rPr>
        <w:t>).</w:t>
      </w:r>
    </w:p>
    <w:p w:rsidR="00A421DD" w:rsidRDefault="007C0D37">
      <w:pPr>
        <w:tabs>
          <w:tab w:val="left" w:pos="1134"/>
        </w:tabs>
        <w:ind w:firstLine="709"/>
        <w:jc w:val="both"/>
        <w:rPr>
          <w:sz w:val="28"/>
          <w:szCs w:val="28"/>
        </w:rPr>
      </w:pPr>
      <w:r>
        <w:rPr>
          <w:sz w:val="28"/>
          <w:szCs w:val="28"/>
        </w:rPr>
        <w:t>5. Приказ вступает в силу со дня подписания.</w:t>
      </w:r>
    </w:p>
    <w:p w:rsidR="00A421DD" w:rsidRDefault="00A421DD">
      <w:pPr>
        <w:tabs>
          <w:tab w:val="left" w:pos="0"/>
        </w:tabs>
        <w:ind w:firstLine="709"/>
        <w:jc w:val="both"/>
        <w:rPr>
          <w:sz w:val="28"/>
          <w:szCs w:val="28"/>
        </w:rPr>
      </w:pPr>
    </w:p>
    <w:p w:rsidR="00A421DD" w:rsidRDefault="00A421DD">
      <w:pPr>
        <w:tabs>
          <w:tab w:val="left" w:pos="0"/>
        </w:tabs>
        <w:ind w:firstLine="709"/>
        <w:jc w:val="both"/>
        <w:rPr>
          <w:sz w:val="28"/>
          <w:szCs w:val="28"/>
        </w:rPr>
      </w:pPr>
    </w:p>
    <w:tbl>
      <w:tblPr>
        <w:tblW w:w="9714" w:type="dxa"/>
        <w:tblInd w:w="-216" w:type="dxa"/>
        <w:tblLayout w:type="fixed"/>
        <w:tblLook w:val="04A0" w:firstRow="1" w:lastRow="0" w:firstColumn="1" w:lastColumn="0" w:noHBand="0" w:noVBand="1"/>
      </w:tblPr>
      <w:tblGrid>
        <w:gridCol w:w="3760"/>
        <w:gridCol w:w="3260"/>
        <w:gridCol w:w="2694"/>
      </w:tblGrid>
      <w:tr w:rsidR="00A421DD">
        <w:tc>
          <w:tcPr>
            <w:tcW w:w="3760" w:type="dxa"/>
          </w:tcPr>
          <w:p w:rsidR="00A421DD" w:rsidRDefault="00A421DD">
            <w:pPr>
              <w:ind w:left="216"/>
              <w:rPr>
                <w:sz w:val="28"/>
                <w:szCs w:val="28"/>
                <w:lang w:eastAsia="ar-SA"/>
              </w:rPr>
            </w:pPr>
          </w:p>
          <w:p w:rsidR="00A421DD" w:rsidRDefault="007C0D37">
            <w:pPr>
              <w:ind w:left="216"/>
              <w:rPr>
                <w:sz w:val="28"/>
                <w:szCs w:val="28"/>
              </w:rPr>
            </w:pPr>
            <w:r>
              <w:rPr>
                <w:sz w:val="28"/>
                <w:szCs w:val="28"/>
                <w:lang w:eastAsia="ar-SA"/>
              </w:rPr>
              <w:t>Руководитель агентства</w:t>
            </w:r>
          </w:p>
        </w:tc>
        <w:tc>
          <w:tcPr>
            <w:tcW w:w="3260" w:type="dxa"/>
          </w:tcPr>
          <w:p w:rsidR="00A421DD" w:rsidRDefault="007C0D37">
            <w:pPr>
              <w:rPr>
                <w:sz w:val="28"/>
                <w:szCs w:val="28"/>
              </w:rPr>
            </w:pPr>
            <w:r>
              <w:rPr>
                <w:color w:val="D9D9D9"/>
                <w:sz w:val="28"/>
                <w:szCs w:val="28"/>
              </w:rPr>
              <w:t xml:space="preserve">       </w:t>
            </w:r>
          </w:p>
        </w:tc>
        <w:tc>
          <w:tcPr>
            <w:tcW w:w="2694" w:type="dxa"/>
          </w:tcPr>
          <w:p w:rsidR="00A421DD" w:rsidRDefault="00A421DD">
            <w:pPr>
              <w:ind w:left="312" w:hanging="312"/>
              <w:jc w:val="right"/>
              <w:rPr>
                <w:sz w:val="28"/>
                <w:szCs w:val="28"/>
              </w:rPr>
            </w:pPr>
          </w:p>
          <w:p w:rsidR="00A421DD" w:rsidRDefault="007C0D37">
            <w:pPr>
              <w:ind w:left="312" w:hanging="312"/>
              <w:jc w:val="right"/>
              <w:rPr>
                <w:sz w:val="28"/>
                <w:szCs w:val="28"/>
              </w:rPr>
            </w:pPr>
            <w:r>
              <w:rPr>
                <w:sz w:val="28"/>
                <w:szCs w:val="28"/>
              </w:rPr>
              <w:t>В.В. Вернер</w:t>
            </w:r>
          </w:p>
        </w:tc>
      </w:tr>
    </w:tbl>
    <w:p w:rsidR="00A421DD" w:rsidRDefault="00A421DD">
      <w:pPr>
        <w:pStyle w:val="a5"/>
        <w:tabs>
          <w:tab w:val="left" w:pos="0"/>
        </w:tabs>
        <w:ind w:firstLine="0"/>
        <w:jc w:val="left"/>
        <w:rPr>
          <w:sz w:val="27"/>
          <w:szCs w:val="27"/>
        </w:rPr>
      </w:pPr>
    </w:p>
    <w:sectPr w:rsidR="00A421DD">
      <w:headerReference w:type="even" r:id="rId9"/>
      <w:headerReference w:type="default" r:id="rId10"/>
      <w:pgSz w:w="11906" w:h="16838"/>
      <w:pgMar w:top="1134" w:right="850" w:bottom="1134" w:left="1701" w:header="720" w:footer="0" w:gutter="0"/>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971" w:rsidRDefault="004B7971">
      <w:r>
        <w:separator/>
      </w:r>
    </w:p>
  </w:endnote>
  <w:endnote w:type="continuationSeparator" w:id="0">
    <w:p w:rsidR="004B7971" w:rsidRDefault="004B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971" w:rsidRDefault="004B7971">
      <w:r>
        <w:separator/>
      </w:r>
    </w:p>
  </w:footnote>
  <w:footnote w:type="continuationSeparator" w:id="0">
    <w:p w:rsidR="004B7971" w:rsidRDefault="004B7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1DD" w:rsidRDefault="007C0D37">
    <w:pPr>
      <w:pStyle w:val="a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3"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A421DD" w:rsidRDefault="007C0D37">
                          <w:pPr>
                            <w:pStyle w:val="af"/>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" stroked="f">
              <v:fill opacity="0"/>
              <v:textbox style="mso-fit-shape-to-text:t" inset="0,0,0,0">
                <w:txbxContent>
                  <w:p w:rsidR="00A421DD" w:rsidRDefault="007C0D37">
                    <w:pPr>
                      <w:pStyle w:val="af"/>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1DD" w:rsidRDefault="007C0D37">
    <w:pPr>
      <w:pStyle w:val="af"/>
    </w:pPr>
    <w:r>
      <w:rPr>
        <w:noProo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4" name="Frame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A421DD" w:rsidRDefault="007C0D37">
                          <w:pPr>
                            <w:pStyle w:val="af"/>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2" o:spid="_x0000_s1027" type="#_x0000_t202"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" stroked="f">
              <v:fill opacity="0"/>
              <v:textbox style="mso-fit-shape-to-text:t" inset="0,0,0,0">
                <w:txbxContent>
                  <w:p w:rsidR="00A421DD" w:rsidRDefault="007C0D37">
                    <w:pPr>
                      <w:pStyle w:val="af"/>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defaultTabStop w:val="720"/>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21DD"/>
    <w:rsid w:val="004B7971"/>
    <w:rsid w:val="007C0D37"/>
    <w:rsid w:val="00A421DD"/>
    <w:rsid w:val="00BA6528"/>
    <w:rsid w:val="00F5364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0DB8D-A696-2F4A-9D3A-950B39F72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jc w:val="both"/>
      <w:outlineLvl w:val="0"/>
    </w:pPr>
    <w:rPr>
      <w:sz w:val="28"/>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jc w:val="center"/>
      <w:outlineLvl w:val="3"/>
    </w:pPr>
    <w:rPr>
      <w:b/>
      <w:sz w:val="28"/>
    </w:rPr>
  </w:style>
  <w:style w:type="paragraph" w:styleId="5">
    <w:name w:val="heading 5"/>
    <w:basedOn w:val="a"/>
    <w:next w:val="a"/>
    <w:qFormat/>
    <w:pPr>
      <w:keepNext/>
      <w:outlineLvl w:val="4"/>
    </w:pPr>
    <w:rPr>
      <w:sz w:val="28"/>
    </w:rPr>
  </w:style>
  <w:style w:type="paragraph" w:styleId="6">
    <w:name w:val="heading 6"/>
    <w:basedOn w:val="a"/>
    <w:next w:val="a"/>
    <w:qFormat/>
    <w:pPr>
      <w:keepNext/>
      <w:outlineLvl w:val="5"/>
    </w:pPr>
    <w:rPr>
      <w:sz w:val="36"/>
    </w:rPr>
  </w:style>
  <w:style w:type="paragraph" w:styleId="7">
    <w:name w:val="heading 7"/>
    <w:basedOn w:val="a"/>
    <w:next w:val="a"/>
    <w:qFormat/>
    <w:pPr>
      <w:keepNext/>
      <w:outlineLvl w:val="6"/>
    </w:pPr>
    <w:rPr>
      <w:sz w:val="24"/>
    </w:rPr>
  </w:style>
  <w:style w:type="paragraph" w:styleId="8">
    <w:name w:val="heading 8"/>
    <w:basedOn w:val="a"/>
    <w:next w:val="a"/>
    <w:qFormat/>
    <w:pPr>
      <w:keepNext/>
      <w:tabs>
        <w:tab w:val="left" w:pos="8364"/>
      </w:tabs>
      <w:ind w:left="34"/>
      <w:jc w:val="center"/>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style>
  <w:style w:type="character" w:customStyle="1" w:styleId="a4">
    <w:name w:val="Основной текст с отступом Знак"/>
    <w:link w:val="a5"/>
    <w:qFormat/>
    <w:rsid w:val="006158C5"/>
    <w:rPr>
      <w:sz w:val="28"/>
    </w:rPr>
  </w:style>
  <w:style w:type="character" w:customStyle="1" w:styleId="a6">
    <w:name w:val="Заголовок Знак"/>
    <w:link w:val="a7"/>
    <w:qFormat/>
    <w:rsid w:val="00690D6A"/>
    <w:rPr>
      <w:b/>
      <w:bCs/>
      <w:sz w:val="28"/>
      <w:szCs w:val="24"/>
    </w:rPr>
  </w:style>
  <w:style w:type="character" w:customStyle="1" w:styleId="a8">
    <w:name w:val="Основной текст Знак"/>
    <w:link w:val="a9"/>
    <w:qFormat/>
    <w:rsid w:val="0061552A"/>
    <w:rPr>
      <w:sz w:val="28"/>
    </w:rPr>
  </w:style>
  <w:style w:type="character" w:styleId="aa">
    <w:name w:val="Hyperlink"/>
    <w:rsid w:val="00E30918"/>
    <w:rPr>
      <w:color w:val="0000FF"/>
      <w:u w:val="single"/>
    </w:rPr>
  </w:style>
  <w:style w:type="character" w:styleId="ab">
    <w:name w:val="FollowedHyperlink"/>
    <w:rsid w:val="003E3A26"/>
    <w:rPr>
      <w:color w:val="800080"/>
      <w:u w:val="single"/>
    </w:rPr>
  </w:style>
  <w:style w:type="paragraph" w:customStyle="1" w:styleId="Heading">
    <w:name w:val="Heading"/>
    <w:basedOn w:val="a"/>
    <w:next w:val="a9"/>
    <w:qFormat/>
    <w:pPr>
      <w:keepNext/>
      <w:spacing w:before="240" w:after="120"/>
    </w:pPr>
    <w:rPr>
      <w:rFonts w:ascii="Liberation Sans" w:eastAsia="Microsoft YaHei" w:hAnsi="Liberation Sans" w:cs="Arial Unicode MS"/>
      <w:sz w:val="28"/>
      <w:szCs w:val="28"/>
    </w:rPr>
  </w:style>
  <w:style w:type="paragraph" w:styleId="a9">
    <w:name w:val="Body Text"/>
    <w:basedOn w:val="a"/>
    <w:link w:val="a8"/>
    <w:pPr>
      <w:jc w:val="both"/>
    </w:pPr>
    <w:rPr>
      <w:sz w:val="28"/>
    </w:rPr>
  </w:style>
  <w:style w:type="paragraph" w:styleId="ac">
    <w:name w:val="List"/>
    <w:basedOn w:val="a9"/>
    <w:rPr>
      <w:rFonts w:cs="Arial Unicode MS"/>
    </w:rPr>
  </w:style>
  <w:style w:type="paragraph" w:styleId="ad">
    <w:name w:val="caption"/>
    <w:basedOn w:val="a"/>
    <w:qFormat/>
    <w:pPr>
      <w:suppressLineNumbers/>
      <w:spacing w:before="120" w:after="120"/>
    </w:pPr>
    <w:rPr>
      <w:rFonts w:cs="Arial Unicode MS"/>
      <w:i/>
      <w:iCs/>
      <w:sz w:val="24"/>
      <w:szCs w:val="24"/>
    </w:rPr>
  </w:style>
  <w:style w:type="paragraph" w:customStyle="1" w:styleId="Index">
    <w:name w:val="Index"/>
    <w:basedOn w:val="a"/>
    <w:qFormat/>
    <w:pPr>
      <w:suppressLineNumbers/>
    </w:pPr>
    <w:rPr>
      <w:rFonts w:cs="Arial Unicode MS"/>
    </w:rPr>
  </w:style>
  <w:style w:type="paragraph" w:styleId="a5">
    <w:name w:val="Body Text Indent"/>
    <w:basedOn w:val="a"/>
    <w:link w:val="a4"/>
    <w:pPr>
      <w:ind w:firstLine="720"/>
      <w:jc w:val="both"/>
    </w:pPr>
    <w:rPr>
      <w:sz w:val="28"/>
    </w:rPr>
  </w:style>
  <w:style w:type="paragraph" w:styleId="ae">
    <w:name w:val="Balloon Text"/>
    <w:basedOn w:val="a"/>
    <w:semiHidden/>
    <w:qFormat/>
    <w:rPr>
      <w:rFonts w:ascii="Tahoma" w:hAnsi="Tahoma" w:cs="Tahoma"/>
      <w:sz w:val="16"/>
      <w:szCs w:val="16"/>
    </w:rPr>
  </w:style>
  <w:style w:type="paragraph" w:customStyle="1" w:styleId="HeaderandFooter">
    <w:name w:val="Header and Footer"/>
    <w:basedOn w:val="a"/>
    <w:qFormat/>
  </w:style>
  <w:style w:type="paragraph" w:styleId="af">
    <w:name w:val="header"/>
    <w:basedOn w:val="a"/>
    <w:pPr>
      <w:tabs>
        <w:tab w:val="center" w:pos="4153"/>
        <w:tab w:val="right" w:pos="8306"/>
      </w:tabs>
    </w:pPr>
  </w:style>
  <w:style w:type="paragraph" w:styleId="af0">
    <w:name w:val="Block Text"/>
    <w:basedOn w:val="a"/>
    <w:qFormat/>
    <w:pPr>
      <w:spacing w:line="216" w:lineRule="auto"/>
      <w:ind w:left="-851" w:right="-284"/>
      <w:jc w:val="center"/>
    </w:pPr>
    <w:rPr>
      <w:b/>
      <w:sz w:val="36"/>
    </w:rPr>
  </w:style>
  <w:style w:type="paragraph" w:customStyle="1" w:styleId="ConsNormal">
    <w:name w:val="ConsNormal"/>
    <w:qFormat/>
    <w:pPr>
      <w:ind w:right="19772" w:firstLine="720"/>
    </w:pPr>
    <w:rPr>
      <w:rFonts w:ascii="Arial" w:hAnsi="Arial" w:cs="Arial"/>
    </w:rPr>
  </w:style>
  <w:style w:type="paragraph" w:styleId="20">
    <w:name w:val="Body Text 2"/>
    <w:basedOn w:val="a"/>
    <w:qFormat/>
    <w:pPr>
      <w:jc w:val="center"/>
    </w:pPr>
    <w:rPr>
      <w:b/>
      <w:bCs/>
      <w:sz w:val="28"/>
    </w:rPr>
  </w:style>
  <w:style w:type="paragraph" w:styleId="30">
    <w:name w:val="Body Text 3"/>
    <w:basedOn w:val="a"/>
    <w:qFormat/>
    <w:pPr>
      <w:pBdr>
        <w:top w:val="single" w:sz="6" w:space="1" w:color="FFFFFF"/>
        <w:left w:val="single" w:sz="6" w:space="1" w:color="FFFFFF"/>
        <w:bottom w:val="single" w:sz="6" w:space="1" w:color="FFFFFF"/>
        <w:right w:val="single" w:sz="6" w:space="1" w:color="FFFFFF"/>
      </w:pBdr>
      <w:spacing w:line="228" w:lineRule="auto"/>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405B18"/>
    <w:pPr>
      <w:spacing w:beforeAutospacing="1" w:afterAutospacing="1"/>
    </w:pPr>
    <w:rPr>
      <w:rFonts w:ascii="Tahoma" w:hAnsi="Tahoma"/>
      <w:lang w:val="en-US" w:eastAsia="en-US"/>
    </w:rPr>
  </w:style>
  <w:style w:type="paragraph" w:customStyle="1" w:styleId="ConsPlusNormal">
    <w:name w:val="ConsPlusNormal"/>
    <w:qFormat/>
    <w:rsid w:val="00A30CC5"/>
    <w:rPr>
      <w:rFonts w:ascii="Arial" w:hAnsi="Arial" w:cs="Arial"/>
    </w:rPr>
  </w:style>
  <w:style w:type="paragraph" w:styleId="a7">
    <w:name w:val="Title"/>
    <w:basedOn w:val="a"/>
    <w:link w:val="a6"/>
    <w:qFormat/>
    <w:rsid w:val="00690D6A"/>
    <w:pPr>
      <w:jc w:val="center"/>
    </w:pPr>
    <w:rPr>
      <w:b/>
      <w:bCs/>
      <w:sz w:val="28"/>
      <w:szCs w:val="24"/>
    </w:rPr>
  </w:style>
  <w:style w:type="paragraph" w:customStyle="1" w:styleId="ConsPlusTitle">
    <w:name w:val="ConsPlusTitle"/>
    <w:qFormat/>
    <w:rsid w:val="000B57BA"/>
    <w:pPr>
      <w:widowControl w:val="0"/>
    </w:pPr>
    <w:rPr>
      <w:rFonts w:ascii="Calibri" w:hAnsi="Calibri" w:cs="Calibri"/>
      <w:b/>
      <w:sz w:val="22"/>
      <w:szCs w:val="22"/>
    </w:rPr>
  </w:style>
  <w:style w:type="paragraph" w:styleId="af1">
    <w:name w:val="List Paragraph"/>
    <w:basedOn w:val="a"/>
    <w:uiPriority w:val="34"/>
    <w:qFormat/>
    <w:rsid w:val="00535F41"/>
    <w:pPr>
      <w:ind w:left="720"/>
      <w:contextualSpacing/>
    </w:pPr>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consultantplus://offline/ref=04C18E71D1395F08820CAFBF9E7CE7DCF7D66C76B8897881C409E0B9A5S9sF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F8F74-AECB-3849-9C25-37BD37E86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ГЛАВНОЕ УПРАВЛЕНИЕ РАЗВИТИЯ ЭКОНОМИКИ</vt:lpstr>
    </vt:vector>
  </TitlesOfParts>
  <Company>ГлавУЭ</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ГЛАВНОЕ УПРАВЛЕНИЕ РАЗВИТИЯ ЭКОНОМИКИ</dc:title>
  <dc:creator>Pol</dc:creator>
  <cp:lastModifiedBy>Microsoft Office User</cp:lastModifiedBy>
  <cp:revision>3</cp:revision>
  <cp:lastPrinted>2026-02-13T07:17:00Z</cp:lastPrinted>
  <dcterms:created xsi:type="dcterms:W3CDTF">2026-03-27T08:22:00Z</dcterms:created>
  <dcterms:modified xsi:type="dcterms:W3CDTF">2026-04-08T04:49:00Z</dcterms:modified>
  <dc:language>ru-RU</dc:language>
</cp:coreProperties>
</file>