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77" w:rsidRDefault="006E7377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АЧИНСКА</w:t>
      </w:r>
    </w:p>
    <w:p w:rsidR="006E7377" w:rsidRDefault="006E7377">
      <w:pPr>
        <w:pStyle w:val="ConsPlusTitle"/>
        <w:jc w:val="center"/>
      </w:pPr>
      <w:r>
        <w:t>КРАСНОЯРСКОГО КРАЯ</w:t>
      </w:r>
    </w:p>
    <w:p w:rsidR="006E7377" w:rsidRDefault="006E7377">
      <w:pPr>
        <w:pStyle w:val="ConsPlusTitle"/>
        <w:jc w:val="center"/>
      </w:pPr>
    </w:p>
    <w:p w:rsidR="006E7377" w:rsidRDefault="006E7377">
      <w:pPr>
        <w:pStyle w:val="ConsPlusTitle"/>
        <w:jc w:val="center"/>
      </w:pPr>
      <w:r>
        <w:t>ПОСТАНОВЛЕНИЕ</w:t>
      </w:r>
    </w:p>
    <w:p w:rsidR="006E7377" w:rsidRDefault="006E7377">
      <w:pPr>
        <w:pStyle w:val="ConsPlusTitle"/>
        <w:jc w:val="center"/>
      </w:pPr>
      <w:r>
        <w:t>от 6 июня 2014 г. N 313-п</w:t>
      </w:r>
    </w:p>
    <w:p w:rsidR="006E7377" w:rsidRDefault="006E7377">
      <w:pPr>
        <w:pStyle w:val="ConsPlusTitle"/>
        <w:jc w:val="center"/>
      </w:pPr>
    </w:p>
    <w:p w:rsidR="006E7377" w:rsidRDefault="006E7377">
      <w:pPr>
        <w:pStyle w:val="ConsPlusTitle"/>
        <w:jc w:val="center"/>
      </w:pPr>
      <w:r>
        <w:t>ОБ УТВЕРЖДЕНИИ СХЕМ РАЗМЕЩЕНИЯ РЕКЛАМНЫХ КОНСТРУКЦИЙ</w:t>
      </w:r>
    </w:p>
    <w:p w:rsidR="006E7377" w:rsidRDefault="006E7377">
      <w:pPr>
        <w:pStyle w:val="ConsPlusTitle"/>
        <w:jc w:val="center"/>
      </w:pPr>
      <w:r>
        <w:t>НА ТЕРРИТОРИИ МУНИЦИПАЛЬНОГО ОБРАЗОВАНИЯ ГОРОД АЧИНСК</w:t>
      </w:r>
    </w:p>
    <w:p w:rsidR="006E7377" w:rsidRDefault="006E7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3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377" w:rsidRDefault="006E73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04.07.2014 </w:t>
            </w:r>
            <w:hyperlink r:id="rId5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28.11.2014 </w:t>
            </w:r>
            <w:hyperlink r:id="rId6">
              <w:r>
                <w:rPr>
                  <w:color w:val="0000FF"/>
                </w:rPr>
                <w:t>N 505-п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7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8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05.09.2016 </w:t>
            </w:r>
            <w:hyperlink r:id="rId9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10">
              <w:r>
                <w:rPr>
                  <w:color w:val="0000FF"/>
                </w:rPr>
                <w:t>N 326-п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11">
              <w:r>
                <w:rPr>
                  <w:color w:val="0000FF"/>
                </w:rPr>
                <w:t>N 018-п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12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13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22.03.2019 </w:t>
            </w:r>
            <w:hyperlink r:id="rId14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03.06.2019 </w:t>
            </w:r>
            <w:hyperlink r:id="rId15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 xml:space="preserve">, от 16.03.2020 </w:t>
            </w:r>
            <w:hyperlink r:id="rId16">
              <w:r>
                <w:rPr>
                  <w:color w:val="0000FF"/>
                </w:rPr>
                <w:t>N 075-п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7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</w:tr>
    </w:tbl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ind w:firstLine="540"/>
        <w:jc w:val="both"/>
      </w:pPr>
      <w:r>
        <w:t xml:space="preserve">В целях приведения правовых актов Администрации города в соответствие с действующим законодательством Российской Федерации, в соответствии со </w:t>
      </w:r>
      <w:hyperlink r:id="rId18">
        <w:r>
          <w:rPr>
            <w:color w:val="0000FF"/>
          </w:rPr>
          <w:t>статьей 19</w:t>
        </w:r>
      </w:hyperlink>
      <w:r>
        <w:t xml:space="preserve"> Федерального закона от 13.03.2006 N 38-ФЗ "О рекламе", руководствуясь </w:t>
      </w:r>
      <w:hyperlink r:id="rId19">
        <w:r>
          <w:rPr>
            <w:color w:val="0000FF"/>
          </w:rPr>
          <w:t>статьей 41</w:t>
        </w:r>
      </w:hyperlink>
      <w:r>
        <w:t xml:space="preserve"> Устава города Ачинска, </w:t>
      </w:r>
      <w:hyperlink r:id="rId20">
        <w:r>
          <w:rPr>
            <w:color w:val="0000FF"/>
          </w:rPr>
          <w:t>статьей 46</w:t>
        </w:r>
      </w:hyperlink>
      <w:r>
        <w:t xml:space="preserve"> Устава города Ачинска (в редакции от 28.06.2013), постановляю: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схемы</w:t>
        </w:r>
      </w:hyperlink>
      <w:r>
        <w:t xml:space="preserve"> размещения рекламных конструкций, установленных на территории муниципального образования город Ачинск, согласно приложению.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первого заместителя Главы города Ачинска Аникеева В.И.</w:t>
      </w:r>
    </w:p>
    <w:p w:rsidR="006E7377" w:rsidRDefault="006E737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24.12.2015 N 483-п)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"Ачинская газета" и разместить на официальном сайте органов местного самоуправления: www.adm-achinsk.ru.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right"/>
      </w:pPr>
      <w:r>
        <w:t>Глава</w:t>
      </w:r>
    </w:p>
    <w:p w:rsidR="006E7377" w:rsidRDefault="006E7377">
      <w:pPr>
        <w:pStyle w:val="ConsPlusNormal"/>
        <w:jc w:val="right"/>
      </w:pPr>
      <w:r>
        <w:t>Администрации города Ачинска</w:t>
      </w:r>
    </w:p>
    <w:p w:rsidR="006E7377" w:rsidRDefault="006E7377">
      <w:pPr>
        <w:pStyle w:val="ConsPlusNormal"/>
        <w:jc w:val="right"/>
      </w:pPr>
      <w:r>
        <w:t>В.И.АНИКЕЕВ</w:t>
      </w: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right"/>
        <w:outlineLvl w:val="0"/>
      </w:pPr>
      <w:r>
        <w:lastRenderedPageBreak/>
        <w:t>Приложение</w:t>
      </w:r>
    </w:p>
    <w:p w:rsidR="006E7377" w:rsidRDefault="006E7377">
      <w:pPr>
        <w:pStyle w:val="ConsPlusNormal"/>
        <w:jc w:val="right"/>
      </w:pPr>
      <w:r>
        <w:t>к Постановлению</w:t>
      </w:r>
    </w:p>
    <w:p w:rsidR="006E7377" w:rsidRDefault="006E7377">
      <w:pPr>
        <w:pStyle w:val="ConsPlusNormal"/>
        <w:jc w:val="right"/>
      </w:pPr>
      <w:r>
        <w:t>Администрации города Ачинска</w:t>
      </w:r>
    </w:p>
    <w:p w:rsidR="006E7377" w:rsidRDefault="006E7377">
      <w:pPr>
        <w:pStyle w:val="ConsPlusNormal"/>
        <w:jc w:val="right"/>
      </w:pPr>
      <w:r>
        <w:t>от 6 июня 2014 г. N 313-п</w:t>
      </w: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Title"/>
        <w:jc w:val="center"/>
      </w:pPr>
      <w:bookmarkStart w:id="1" w:name="P37"/>
      <w:bookmarkEnd w:id="1"/>
      <w:r>
        <w:t>ПЕРЕЧЕНЬ</w:t>
      </w:r>
    </w:p>
    <w:p w:rsidR="006E7377" w:rsidRDefault="006E7377">
      <w:pPr>
        <w:pStyle w:val="ConsPlusTitle"/>
        <w:jc w:val="center"/>
      </w:pPr>
      <w:r>
        <w:t>СХЕМ РАЗМЕЩЕНИЯ РЕКЛАМНЫХ КОНСТРУКЦИЙ, УСТАНОВЛЕННЫХ</w:t>
      </w:r>
    </w:p>
    <w:p w:rsidR="006E7377" w:rsidRDefault="006E7377">
      <w:pPr>
        <w:pStyle w:val="ConsPlusTitle"/>
        <w:jc w:val="center"/>
      </w:pPr>
      <w:r>
        <w:t>НА ТЕРРИТОРИИ МУНИЦИПАЛЬНОГО ОБРАЗОВАНИЯ ГОРОД АЧИНСК</w:t>
      </w:r>
    </w:p>
    <w:p w:rsidR="006E7377" w:rsidRDefault="006E7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3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377" w:rsidRDefault="006E73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>от 12.12.2022 N 443-п)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</w:tr>
    </w:tbl>
    <w:p w:rsidR="006E7377" w:rsidRDefault="006E73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850"/>
        <w:gridCol w:w="2551"/>
        <w:gridCol w:w="2608"/>
      </w:tblGrid>
      <w:tr w:rsidR="006E7377">
        <w:tc>
          <w:tcPr>
            <w:tcW w:w="567" w:type="dxa"/>
          </w:tcPr>
          <w:p w:rsidR="006E7377" w:rsidRDefault="006E73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  <w:jc w:val="center"/>
            </w:pPr>
            <w:r>
              <w:t>Адрес размещения рекламной конструкции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N в схеме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  <w:jc w:val="center"/>
            </w:pPr>
            <w:r>
              <w:t>Зона размещения рекламной конструкции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  <w:jc w:val="center"/>
            </w:pPr>
            <w:r>
              <w:t>Тип конструкции, максимальный размер рекламного поля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</w:t>
            </w:r>
            <w:proofErr w:type="gramStart"/>
            <w:r>
              <w:t>Южная</w:t>
            </w:r>
            <w:proofErr w:type="gramEnd"/>
            <w:r>
              <w:t xml:space="preserve"> промзона, у здания N 2а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микрорайон 1, с южной стороны жилого дома N 42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Светодиодный (электронный) экран, конструкция с размером рекламного поля не более 12,0 x 4,0 м, высота опоры 4,5 - 11,0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микрорайон 3, юго-западнее жилого дома N 2 по ул. Кравченко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Суперборд,</w:t>
            </w:r>
          </w:p>
          <w:p w:rsidR="006E7377" w:rsidRDefault="006E7377">
            <w:pPr>
              <w:pStyle w:val="ConsPlusNormal"/>
            </w:pPr>
            <w:r>
              <w:t>конструкция с размером рекламного поля 12,0 x 4,0 м, высота опоры от 4,5 до 11,0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Свердлова, в 49 м на восток от стр. 30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3 микрорайон Привокзального района, в 30 м на северо-восток от жилого дома N 17 по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Призматрон, конструкция </w:t>
            </w:r>
            <w:r>
              <w:lastRenderedPageBreak/>
              <w:t>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Юннатов, восточнее жилого дома N 21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 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у путепровода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напротив здания N 34 по ул. Гагарина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 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9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Гагарина, территория спорткомплекса "Олимп", напротив строения 24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 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10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3 </w:t>
            </w:r>
            <w:proofErr w:type="gramStart"/>
            <w:r>
              <w:t>м-он</w:t>
            </w:r>
            <w:proofErr w:type="gramEnd"/>
            <w:r>
              <w:t xml:space="preserve"> Привокзального района, в 16 м на восток от жилого дома N 12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пересечение улиц Гагарина, Свердлова, проезда Авиаторов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Призматрон, конструкция </w:t>
            </w:r>
            <w:r>
              <w:lastRenderedPageBreak/>
              <w:t>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43 метрах на северо-запад от жилого дома 50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47 метров на запад от жилого дома 50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13 метрах на запад от жилого дома 44,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ЮВР, пр. Лапенкова, в 11 метрах на запад от жилого дома 44 (щитовая конструкция с размером рекламного поля 3 м x 4 м (щит) либо щитовая конструкция с рекламного поля 3,7 м x 2,68 м с автоматической сменой изображения </w:t>
            </w:r>
            <w:r>
              <w:lastRenderedPageBreak/>
              <w:t>(призматрон), либо СитиБорд 3,7 м x 2,68 м)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lastRenderedPageBreak/>
              <w:t>Л-7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Ситиборд, конструкция с размером рекламного поля 3,7 x 2,7 м, высота </w:t>
            </w:r>
            <w:r>
              <w:lastRenderedPageBreak/>
              <w:t>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24 метрах на юго-запад от жилого дома 31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Л-9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в 82 метрах на запад от стр. 17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18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микрорайон 5, в 16 метрах на юго-восток от жилого дома 37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Л-14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19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в 8 метрах на запад от жилого дома 13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в 36 метрах на север от стр. 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Л-19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в 234 метрах на юг от стр. 51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квартал 7-б, в 16 метрах на северо-запад от стр. 8а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в 19 метрах на запад от стр. 39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в 25 метрах на запад от стр. 39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Призматрон, конструкция с размером рекламного </w:t>
            </w:r>
            <w:r>
              <w:lastRenderedPageBreak/>
              <w:t>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микрорайон 7, в 26 метрах на восток от жилого дома 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К-18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микрорайон 3, в 16 метрах на запад от жилого дома 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К-21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микрорайон 6, в 50 метрах на запад от жилого дома 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К-35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28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Кирова, Железнодорожный парк, на пересечение ул. Кирова и Давыдова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иная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Стенд (афиша), конструкция с размером рекламного поля 1,5 x 1,5 м, высота опоры не более 2,2 x 2,2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29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Кирова, Железнодорожный парк, напротив военной части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иная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Стенд (афиша), конструкция с размером рекламного поля 1,5 x 1,5 м, высота опоры не более 2,2 x 2,2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30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Кирова, Железнодорожный парк, на пересечение ул. Кирова и Гоголевская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иная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 xml:space="preserve">Стенд (афиша), конструкция с размером рекламного поля 1,5 x 1,5 м, высота опоры не более </w:t>
            </w:r>
            <w:r>
              <w:lastRenderedPageBreak/>
              <w:t>2,2 x 2,2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напротив стр. 14 (СКАН) по ул. Дружбы народов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напротив стр. 15, мкр. 4 Привокзального района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Ш-2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западнее ГСК 29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южнее здания N 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Ш-4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юго-западнее стр. 65а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Д-1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севернее стр. 34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Д-2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южнее стр. 51б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Д-3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</w:tbl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B96" w:rsidRDefault="008A6B96"/>
    <w:sectPr w:rsidR="008A6B96" w:rsidSect="0087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77"/>
    <w:rsid w:val="002916C3"/>
    <w:rsid w:val="0067625F"/>
    <w:rsid w:val="006E7377"/>
    <w:rsid w:val="008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2ED0141A83F8C2630BA8903541543BEC5932BB2CD9EE4A042339486F05572D1987DA4D0BFD354011AAE01B4DBA249D9F0627E2E09C8B76E20E670HFjFB" TargetMode="External"/><Relationship Id="rId13" Type="http://schemas.openxmlformats.org/officeDocument/2006/relationships/hyperlink" Target="consultantplus://offline/ref=7842ED0141A83F8C2630BA8903541543BEC5932BB1C994EFA642339486F05572D1987DA4D0BFD354011AAE01B4DBA249D9F0627E2E09C8B76E20E670HFjFB" TargetMode="External"/><Relationship Id="rId18" Type="http://schemas.openxmlformats.org/officeDocument/2006/relationships/hyperlink" Target="consultantplus://offline/ref=7842ED0141A83F8C2630BA9F00384A4CB9CDCE24BACD9DBAFA1635C3D9A0532791D87BF193FBDF520911FA50F585FB199CBB6F763115C8BCH7j3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42ED0141A83F8C2630BA8903541543BEC5932BB2CD9EE4A042339486F05572D1987DA4D0BFD354011AAE01B4DBA249D9F0627E2E09C8B76E20E670HFjFB" TargetMode="External"/><Relationship Id="rId7" Type="http://schemas.openxmlformats.org/officeDocument/2006/relationships/hyperlink" Target="consultantplus://offline/ref=7842ED0141A83F8C2630BA8903541543BEC5932BB2C890EDA643339486F05572D1987DA4D0BFD354011AAE01B4DBA249D9F0627E2E09C8B76E20E670HFjFB" TargetMode="External"/><Relationship Id="rId12" Type="http://schemas.openxmlformats.org/officeDocument/2006/relationships/hyperlink" Target="consultantplus://offline/ref=7842ED0141A83F8C2630BA8903541543BEC5932BB1CA9EE5AF44339486F05572D1987DA4D0BFD354011AAE01B4DBA249D9F0627E2E09C8B76E20E670HFjFB" TargetMode="External"/><Relationship Id="rId17" Type="http://schemas.openxmlformats.org/officeDocument/2006/relationships/hyperlink" Target="consultantplus://offline/ref=7842ED0141A83F8C2630BA8903541543BEC5932BB0CB97E8A645339486F05572D1987DA4D0BFD354011AAE01B4DBA249D9F0627E2E09C8B76E20E670HFj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42ED0141A83F8C2630BA8903541543BEC5932BB1CF92EAA241339486F05572D1987DA4D0BFD354011AAE01B4DBA249D9F0627E2E09C8B76E20E670HFjFB" TargetMode="External"/><Relationship Id="rId20" Type="http://schemas.openxmlformats.org/officeDocument/2006/relationships/hyperlink" Target="consultantplus://offline/ref=7842ED0141A83F8C2630BA8903541543BEC5932BBACC96EEA1496E9E8EA95970D69722B3D7F6DF55001AAA04BA84A75CC8A86E7E3117C1A07222E4H7j1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2ED0141A83F8C2630BA8903541543BEC5932BB2C897E9A246339486F05572D1987DA4D0BFD354011AAE01B4DBA249D9F0627E2E09C8B76E20E670HFjFB" TargetMode="External"/><Relationship Id="rId11" Type="http://schemas.openxmlformats.org/officeDocument/2006/relationships/hyperlink" Target="consultantplus://offline/ref=7842ED0141A83F8C2630BA8903541543BEC5932BB2C390E8AE42339486F05572D1987DA4D0BFD354011AAE01B4DBA249D9F0627E2E09C8B76E20E670HFjF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842ED0141A83F8C2630BA8903541543BEC5932BB2CA94E4A044339486F05572D1987DA4D0BFD354011AAE01B4DBA249D9F0627E2E09C8B76E20E670HFjFB" TargetMode="External"/><Relationship Id="rId15" Type="http://schemas.openxmlformats.org/officeDocument/2006/relationships/hyperlink" Target="consultantplus://offline/ref=7842ED0141A83F8C2630BA8903541543BEC5932BB1C991EEA24A339486F05572D1987DA4D0BFD354011AAE01B4DBA249D9F0627E2E09C8B76E20E670HFjF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42ED0141A83F8C2630BA8903541543BEC5932BB2C396EFA240339486F05572D1987DA4D0BFD354011AAE01B4DBA249D9F0627E2E09C8B76E20E670HFjFB" TargetMode="External"/><Relationship Id="rId19" Type="http://schemas.openxmlformats.org/officeDocument/2006/relationships/hyperlink" Target="consultantplus://offline/ref=7842ED0141A83F8C2630BA8903541543BEC5932BB2C991E9A144339486F05572D1987DA4D0BFD354011AAB01B5DBA249D9F0627E2E09C8B76E20E670HFj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42ED0141A83F8C2630BA8903541543BEC5932BB2CC9FECA040339486F05572D1987DA4D0BFD354011AAE01B4DBA249D9F0627E2E09C8B76E20E670HFjFB" TargetMode="External"/><Relationship Id="rId14" Type="http://schemas.openxmlformats.org/officeDocument/2006/relationships/hyperlink" Target="consultantplus://offline/ref=7842ED0141A83F8C2630BA8903541543BEC5932BB1C992EFA147339486F05572D1987DA4D0BFD354011AAE01B4DBA249D9F0627E2E09C8B76E20E670HFjFB" TargetMode="External"/><Relationship Id="rId22" Type="http://schemas.openxmlformats.org/officeDocument/2006/relationships/hyperlink" Target="consultantplus://offline/ref=7842ED0141A83F8C2630BA8903541543BEC5932BB0CB97E8A645339486F05572D1987DA4D0BFD354011AAE01B4DBA249D9F0627E2E09C8B76E20E670HFj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Sidorova_I</dc:creator>
  <cp:lastModifiedBy>Sidorova_I</cp:lastModifiedBy>
  <cp:revision>2</cp:revision>
  <dcterms:created xsi:type="dcterms:W3CDTF">2023-09-11T01:41:00Z</dcterms:created>
  <dcterms:modified xsi:type="dcterms:W3CDTF">2023-09-11T01:41:00Z</dcterms:modified>
</cp:coreProperties>
</file>