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D6" w:rsidRDefault="001C09D6">
      <w:pPr>
        <w:pStyle w:val="ConsPlusNormal"/>
        <w:jc w:val="right"/>
        <w:outlineLvl w:val="0"/>
      </w:pPr>
      <w:r>
        <w:t>Приложение N 4</w:t>
      </w:r>
    </w:p>
    <w:p w:rsidR="001C09D6" w:rsidRDefault="001C09D6">
      <w:pPr>
        <w:pStyle w:val="ConsPlusNormal"/>
        <w:jc w:val="right"/>
      </w:pPr>
      <w:r>
        <w:t>к подпрограмме</w:t>
      </w:r>
    </w:p>
    <w:p w:rsidR="001C09D6" w:rsidRDefault="001C09D6">
      <w:pPr>
        <w:pStyle w:val="ConsPlusNormal"/>
        <w:jc w:val="right"/>
      </w:pPr>
      <w:r>
        <w:t>"Развитие и поддержка</w:t>
      </w:r>
    </w:p>
    <w:p w:rsidR="001C09D6" w:rsidRDefault="001C09D6">
      <w:pPr>
        <w:pStyle w:val="ConsPlusNormal"/>
        <w:jc w:val="right"/>
      </w:pPr>
      <w:r>
        <w:t>субъектов малого</w:t>
      </w:r>
    </w:p>
    <w:p w:rsidR="001C09D6" w:rsidRDefault="001C09D6">
      <w:pPr>
        <w:pStyle w:val="ConsPlusNormal"/>
        <w:jc w:val="right"/>
      </w:pPr>
      <w:r>
        <w:t>и среднего предпринимательства</w:t>
      </w:r>
    </w:p>
    <w:p w:rsidR="001C09D6" w:rsidRDefault="001C09D6">
      <w:pPr>
        <w:pStyle w:val="ConsPlusNormal"/>
        <w:jc w:val="right"/>
      </w:pPr>
      <w:r>
        <w:t>в городе Ачинске"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</w:pPr>
      <w:r>
        <w:t>ПОЛОЖЕНИЕ</w:t>
      </w:r>
    </w:p>
    <w:p w:rsidR="001C09D6" w:rsidRDefault="001C09D6">
      <w:pPr>
        <w:pStyle w:val="ConsPlusTitle"/>
        <w:jc w:val="center"/>
      </w:pPr>
      <w:r>
        <w:t>О ПОРЯДКЕ ПРЕДОСТАВЛЕНИЯ СУБСИДИЙ СУБЪЕКТАМ МАЛОГО</w:t>
      </w:r>
    </w:p>
    <w:p w:rsidR="001C09D6" w:rsidRDefault="001C09D6">
      <w:pPr>
        <w:pStyle w:val="ConsPlusTitle"/>
        <w:jc w:val="center"/>
      </w:pPr>
      <w:r>
        <w:t>И СРЕДНЕГО ПРЕДПРИНИМАТЕЛЬСТВА НА ВОЗМЕЩЕНИЕ ЧАСТИ ЗАТРАТ,</w:t>
      </w:r>
    </w:p>
    <w:p w:rsidR="001C09D6" w:rsidRDefault="001C09D6">
      <w:pPr>
        <w:pStyle w:val="ConsPlusTitle"/>
        <w:jc w:val="center"/>
      </w:pPr>
      <w:r>
        <w:t>СВЯЗАННЫХ С ПРОИЗВОДСТВОМ (РЕАЛИЗАЦИЕЙ) ТОВАРОВ,</w:t>
      </w:r>
    </w:p>
    <w:p w:rsidR="001C09D6" w:rsidRDefault="001C09D6">
      <w:pPr>
        <w:pStyle w:val="ConsPlusTitle"/>
        <w:jc w:val="center"/>
      </w:pPr>
      <w:r>
        <w:t>ВЫПОЛНЕНИЕМ РАБОТ, ОКАЗАНИЕМ УСЛУГ ПРИ РЕАЛИЗАЦИИ</w:t>
      </w:r>
    </w:p>
    <w:p w:rsidR="001C09D6" w:rsidRDefault="001C09D6">
      <w:pPr>
        <w:pStyle w:val="ConsPlusTitle"/>
        <w:jc w:val="center"/>
      </w:pPr>
      <w:r>
        <w:t>ИНВЕСТИЦИОННЫХ ПРОЕКТОВ В ПРИОРИТЕТНЫХ ОТРАСЛЯХ</w:t>
      </w:r>
    </w:p>
    <w:p w:rsidR="001C09D6" w:rsidRDefault="001C09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09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D6" w:rsidRDefault="001C09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D6" w:rsidRDefault="001C09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09D6" w:rsidRDefault="001C09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09D6" w:rsidRDefault="001C09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C09D6" w:rsidRDefault="001C09D6">
            <w:pPr>
              <w:pStyle w:val="ConsPlusNormal"/>
              <w:jc w:val="center"/>
            </w:pPr>
            <w:r>
              <w:rPr>
                <w:color w:val="392C69"/>
              </w:rPr>
              <w:t>от 30.03.2023 N 091-п)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  <w:outlineLvl w:val="1"/>
      </w:pPr>
      <w:r>
        <w:t>I. ОБЩИЕ ПОЛОЖЕНИЯ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1. Настоящее Положение о порядке предоставления субсидий субъектам малого и среднего предпринимательства на возмещение части затрат, связанных с производством (реализацией) товаров, выполнением работ, оказанием услуг при реализации инвестиционных проектов в приоритетных отраслях (далее - Положение)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 и порядка предоставления субсидии и ответственность за их нарушение.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2. В настоящем Положении используются следующие понятия: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субъекты малого и среднего предпринимательства - понимаются в том значении, в котором они используются в Федеральном </w:t>
      </w:r>
      <w:hyperlink r:id="rId6">
        <w:r>
          <w:rPr>
            <w:color w:val="0000FF"/>
          </w:rPr>
          <w:t>законе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от 24.07.2007 N 209-ФЗ);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заявитель - субъект малого или среднего предпринимательства, обратившийся с заявлением о предоставлении субсидии;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получатель субсидии - заявитель, в отношении которого принято решение о предоставлении субсидии, и с которым заключен договор о предоставлении субсидии;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уполномоченный орган - отдел развития потребительского рынка администрации города Ачинска (далее - Отдел);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комиссия по рассмотрению заявлений о предоставлении муниципальной (финансовой) поддержки субъектам малого и среднего предпринимательства (далее - комиссия) - коллегиальный совещательный орган по определению получателей субсидий и размеров предоставляемых субсидий на основании пакетов документов, направленных участниками конкурса для участия в конкурсе;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инвестиционный проект (далее - проект) -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 получения </w:t>
      </w:r>
      <w:r>
        <w:lastRenderedPageBreak/>
        <w:t>экономической выгоды;</w:t>
      </w:r>
    </w:p>
    <w:p w:rsidR="001C09D6" w:rsidRDefault="001C09D6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30.03.2023 N 091-п)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период реализации инвестиционного проекта - отрезок времени, в течение которого осуществляются предусмотренные инвестиционным проектом действия, и обеспечивается получение предусмотренных проектом результатов;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полная стоимость проекта -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бизнес-план проекта - документ, содержащий комплекс технико-экономических расчетов, а также описание практических действий и мероприятий для реализации предполагаемого инвестиционного проекта;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оборудование - новые, не бывшие в эксплуатации: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первой - десятой амортизационным группам, согласно требованиям Налогового </w:t>
      </w:r>
      <w:hyperlink r:id="rId8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прикладное программное обеспечение - программное обеспечение, являющееся частью системы управления для безопасной 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</w:t>
      </w:r>
    </w:p>
    <w:p w:rsidR="001C09D6" w:rsidRDefault="001C09D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30.03.2023 N 091-п)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первый взнос (аванс) - первый лизинговый платеж в соответствии с заключенным договором лизинга оборудования;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лизинговые платежи -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</w:t>
      </w:r>
      <w:r>
        <w:lastRenderedPageBreak/>
        <w:t>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 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города Ачинска (далее - главный распорядитель).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 Субсидии предоставляются в пределах бюджетных ассигнований, предусмотренных на указанные цели в бюджете города Ачинска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0" w:name="P43"/>
      <w:bookmarkEnd w:id="0"/>
      <w:r>
        <w:t>6. Субсидия предоставляется субъектам малого и среднего предпринимательства в целях возмещения части затрат на реализацию проектов, понесенных в течение двух календарных лет, предшествующих году подачи и в году подачи в период до даты подачи заявления о предоставлении субсидии, и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на 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на приобретение оборудования, его монтаж и пусконаладочные работы, разработку и (или) приобретение прикладного программного обеспечения;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на компенсацию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техники и оборудования;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на возмещение части затрат на уплату процентов по кредитам на приобретение техники и оборудования.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7. Субсидии предоставляются на основе конкурса по отбору проектов (далее - Конкурс), который проводится уполномоченным органом при определении получателя субсидии, исходя из соответствия приоритетным направлениям социально-экономического развития муниципального образования и вклада от реализации проекта в социально-экономическое развитие муниципального образования в соответствии с критериями, установленными </w:t>
      </w:r>
      <w:hyperlink w:anchor="P160">
        <w:r>
          <w:rPr>
            <w:color w:val="0000FF"/>
          </w:rPr>
          <w:t>пунктом 33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8. Категории получателей субсидии, являющихся участниками Конкурса, - субъекты малого и среднего предпринимательства.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  <w:outlineLvl w:val="1"/>
      </w:pPr>
      <w:bookmarkStart w:id="1" w:name="P52"/>
      <w:bookmarkEnd w:id="1"/>
      <w:r>
        <w:lastRenderedPageBreak/>
        <w:t>II. УСЛОВИЯ И ПОРЯДОК ПРЕДОСТАВЛЕНИЯ СУБСИДИЙ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bookmarkStart w:id="2" w:name="P54"/>
      <w:bookmarkEnd w:id="2"/>
      <w:r>
        <w:t>9. Субсидии предоставляются заявителям, состоящим в Едином реестре субъектов малого и среднего предпринимательства, которые соответствуют следующим критериям: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1) состоят на учете в налоговых органах;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2) зарегистрированы и осуществляют виды деятельности в отраслях экономики на территории города Ачинска;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3) реализуют инвестиционный проект в сфере производства товаров (работ, услуг), за исключением видов деятельности, включенных в разделы A (за исключением классов 02, 03), B, D, E, G, K, L, M, N, O, S (за исключением группы 96.04), T, U Общероссийского </w:t>
      </w:r>
      <w:hyperlink r:id="rId10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029-2014, утвержденного Приказом Росстандарта от 31.01.2014 N 14-ст;</w:t>
      </w:r>
    </w:p>
    <w:p w:rsidR="001C09D6" w:rsidRDefault="001C09D6">
      <w:pPr>
        <w:pStyle w:val="ConsPlusNormal"/>
        <w:jc w:val="both"/>
      </w:pPr>
      <w:r>
        <w:t xml:space="preserve">(пп. 3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30.03.2023 N 091-п)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4) имеют наемных работников, размер среднемесячной заработной платы которых за последний квартал, предшествующий дате подачи пакета документов, составляет в расчете на одну тарифную ставку не менее величины минимального размера оплаты труда, установленного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с учетом районных коэффициентов и процентных надбавок, начисляемых в связи с работой в местностях с особыми климатическими условиями.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Показатель рассчитывается согласно данным, отраженным в расчете по страховым взносам за последний отчетный период, и справке о средней численности работников в 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характера), как отношение суммы выплат и иных вознаграждений, начисленных в пользу физических лиц в разрезе категорий работников, без учета сумм, не подлежащих обложению страховыми взносами, к средней численности работников соответствующей категории, работающих у заявителя, за последние 3 месяца отчетного периода;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5) принимают на себя обязательство о сохранении получателем субсидии численности работников через 12 месяцев после получения субсидии в размере не менее 100 процентов среднесписочной численности работников субъекта малого и среднего предпринимательства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6) обязуются не прекращать деятельность в течение 24 месяцев после получения субсидии;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7) затраты на цели, указанные в </w:t>
      </w:r>
      <w:hyperlink w:anchor="P43">
        <w:r>
          <w:rPr>
            <w:color w:val="0000FF"/>
          </w:rPr>
          <w:t>пункте 6</w:t>
        </w:r>
      </w:hyperlink>
      <w:r>
        <w:t xml:space="preserve"> Положения, понесены заявителем в течение двух календарных лет, предшествующих году подачи и в году подачи в период до даты подачи заявления о предоставлении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3" w:name="P64"/>
      <w:bookmarkEnd w:id="3"/>
      <w:r>
        <w:t>10. В Конкурсе принимают участие заявители, которые на 1-е число месяца, предшествующего месяцу, в котором планируется заключение договора о предоставлении субсидии (в случае принятия решения о соответствии пакета документов условиям проведения Конкурса и условиям предоставления субсидии), соответствуют следующим требованиям: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2) отсутствует просроченная задолженность по возврату в бюджет города Ачинска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Ачинска;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3) заявитель - юридическое лицо 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 заявитель - индивидуальный предприниматель не должен прекратить деятельность в качестве индивидуального предпринимателя;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территории,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5) заявитель не получает средства из бюджета города Ачинска на основании иных муниципальных правовых актов на цели, указанные в </w:t>
      </w:r>
      <w:hyperlink w:anchor="P43">
        <w:r>
          <w:rPr>
            <w:color w:val="0000FF"/>
          </w:rPr>
          <w:t>пункте 6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11. В соответствии с </w:t>
      </w:r>
      <w:hyperlink r:id="rId13">
        <w:r>
          <w:rPr>
            <w:color w:val="0000FF"/>
          </w:rPr>
          <w:t>частями 3</w:t>
        </w:r>
      </w:hyperlink>
      <w:r>
        <w:t xml:space="preserve">, </w:t>
      </w:r>
      <w:hyperlink r:id="rId14">
        <w:r>
          <w:rPr>
            <w:color w:val="0000FF"/>
          </w:rPr>
          <w:t>4 статьи 14</w:t>
        </w:r>
      </w:hyperlink>
      <w:r>
        <w:t xml:space="preserve"> Федерального закона от 24.07.2007 N 209-ФЗ субсидии не могут предоставляться в отношении заявителей: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2) являющихся участниками соглашений о разделе продукции;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3) осуществляющих предпринимательскую деятельность в сфере игорного бизнеса;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12. Конкурс проводится не реже одного раза в текущем финансовом году.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13. Отдел организует проведение Конкурса в случае наличия в бюджете города средств, предусмотренных для предоставления субсидий в текущем финансовом году.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14. В целях установления порядка проведения Конкурса Отдел при проведении Конкурса осуществляет следующие функции: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1) организует проведение Конкурса;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2) устанавливает сроки проведения Конкурса;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3) обеспечивает работу комиссии, формирование и подписание протокола об итогах Конкурса;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 xml:space="preserve">4) в сроки, установленные </w:t>
      </w:r>
      <w:hyperlink w:anchor="P87">
        <w:r>
          <w:rPr>
            <w:color w:val="0000FF"/>
          </w:rPr>
          <w:t>пунктом 15</w:t>
        </w:r>
      </w:hyperlink>
      <w:r>
        <w:t xml:space="preserve"> Положения, размещает на официальном сайте органов местного самоуправления города Ачинска в информационно-телекоммуникационной сети Интернет по адресу: www.achinsk.gosuslugi.ru. в разделе "Экономика города/Малый и средний бизнес/Конкурсы и объявления" (далее - Сайт), объявление о проведении Конкурса;</w:t>
      </w:r>
    </w:p>
    <w:p w:rsidR="001C09D6" w:rsidRDefault="001C09D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30.03.2023 N 091-п)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5" w:name="P84"/>
      <w:bookmarkEnd w:id="5"/>
      <w:r>
        <w:t>5) организует информирование заявителей по вопросам разъяснения положений объявления о проведении Конкурса в течение срока приема пакетов документов на участие в Конкурсе, установленного в объявлении о проведении Конкурса;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6) осуществляет межведомственное информационное взаимодействие с государственными органами, органами местного самоуправления и подведомственными им организациями;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7) обеспечивает сохранность поданных пакетов документов.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6" w:name="P87"/>
      <w:bookmarkEnd w:id="6"/>
      <w:r>
        <w:t>15. Объявление о проведении Конкурса размещается на Сайте не позднее чем за 3 рабочих дня до начала срока приема пакетов документов и включает: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1) сроки проведения Конкурса (даты и время начала и окончания приема пакетов документов на участие в Конкурсе), которые не могут быть меньше 30 календарных дней, следующих за днем размещения объявления о проведении Конкурса;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2) наименование, местонахождение, почтовый адрес, адрес электронной почты уполномоченного органа, организующего проведение Конкурса, а также номер телефона для получения разъяснений положений объявления о проведении Конкурса;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3) доменное имя, и (или) сетевой адрес, и (или) адрес страницы Сайта, на котором обеспечивается проведение Конкурса;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4) критерии и требования к заявителям в соответствии с </w:t>
      </w:r>
      <w:hyperlink w:anchor="P54">
        <w:r>
          <w:rPr>
            <w:color w:val="0000FF"/>
          </w:rPr>
          <w:t>пунктами 9</w:t>
        </w:r>
      </w:hyperlink>
      <w:r>
        <w:t xml:space="preserve">, </w:t>
      </w:r>
      <w:hyperlink w:anchor="P64">
        <w:r>
          <w:rPr>
            <w:color w:val="0000FF"/>
          </w:rPr>
          <w:t>10</w:t>
        </w:r>
      </w:hyperlink>
      <w:r>
        <w:t xml:space="preserve">, </w:t>
      </w:r>
      <w:hyperlink w:anchor="P70">
        <w:r>
          <w:rPr>
            <w:color w:val="0000FF"/>
          </w:rPr>
          <w:t>11</w:t>
        </w:r>
      </w:hyperlink>
      <w:r>
        <w:t xml:space="preserve"> Положения и перечень документов в соответствии с </w:t>
      </w:r>
      <w:hyperlink w:anchor="P106">
        <w:r>
          <w:rPr>
            <w:color w:val="0000FF"/>
          </w:rPr>
          <w:t>пунктом 20</w:t>
        </w:r>
      </w:hyperlink>
      <w:r>
        <w:t xml:space="preserve"> Положения, представляемых заявителями для подтверждения их соответствия указанным критериям и требованиям;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5) порядок подачи заявителями пакетов документов в соответствии с </w:t>
      </w:r>
      <w:hyperlink w:anchor="P99">
        <w:r>
          <w:rPr>
            <w:color w:val="0000FF"/>
          </w:rPr>
          <w:t>пунктом 16</w:t>
        </w:r>
      </w:hyperlink>
      <w:r>
        <w:t xml:space="preserve"> Положения и требования, предъявляемые к форме и содержанию пакета документов, установленного </w:t>
      </w:r>
      <w:hyperlink w:anchor="P106">
        <w:r>
          <w:rPr>
            <w:color w:val="0000FF"/>
          </w:rPr>
          <w:t>пунктом 20</w:t>
        </w:r>
      </w:hyperlink>
      <w:r>
        <w:t xml:space="preserve"> Положения, которые включают в том числе согласие на размещение на Сайте информации о заявителе, о подаваемом заявителем </w:t>
      </w:r>
      <w:hyperlink w:anchor="P284">
        <w:r>
          <w:rPr>
            <w:color w:val="0000FF"/>
          </w:rPr>
          <w:t>заявлении</w:t>
        </w:r>
      </w:hyperlink>
      <w:r>
        <w:t xml:space="preserve"> по форме, установленной приложением 1 к Положению, иной информации о заявителе, связанной с Конкурсом, а также согласие на обработку персональных данных (для физического лица);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6) порядок возврата пакетов документов, определяющий, в том числе основания для возврата пакетов документов, в соответствии с </w:t>
      </w:r>
      <w:hyperlink w:anchor="P103">
        <w:r>
          <w:rPr>
            <w:color w:val="0000FF"/>
          </w:rPr>
          <w:t>пунктом 18</w:t>
        </w:r>
      </w:hyperlink>
      <w:r>
        <w:t xml:space="preserve"> Положения; порядок отзыва заявителями пакетов документов в соответствии с </w:t>
      </w:r>
      <w:hyperlink w:anchor="P104">
        <w:r>
          <w:rPr>
            <w:color w:val="0000FF"/>
          </w:rPr>
          <w:t>пунктом 19</w:t>
        </w:r>
      </w:hyperlink>
      <w:r>
        <w:t xml:space="preserve"> Положения;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7) правила рассмотрения и оценки пакетов документов заявителей в соответствии с </w:t>
      </w:r>
      <w:hyperlink w:anchor="P148">
        <w:r>
          <w:rPr>
            <w:color w:val="0000FF"/>
          </w:rPr>
          <w:t>пунктами 23</w:t>
        </w:r>
      </w:hyperlink>
      <w:r>
        <w:t xml:space="preserve"> - </w:t>
      </w:r>
      <w:hyperlink w:anchor="P198">
        <w:r>
          <w:rPr>
            <w:color w:val="0000FF"/>
          </w:rPr>
          <w:t>43</w:t>
        </w:r>
      </w:hyperlink>
      <w:r>
        <w:t xml:space="preserve"> Положения;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8) порядок предоставления заявителям разъяснений положений объявления о проведении Конкурса, даты начала и окончания срока такого предоставления в соответствии с </w:t>
      </w:r>
      <w:hyperlink w:anchor="P84">
        <w:r>
          <w:rPr>
            <w:color w:val="0000FF"/>
          </w:rPr>
          <w:t>подпунктом 5 пункта 14</w:t>
        </w:r>
      </w:hyperlink>
      <w:r>
        <w:t xml:space="preserve"> Положения;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10) срок, в течение которого победители Конкурса должны подписать договоры о предоставлении субсидий в соответствии с </w:t>
      </w:r>
      <w:hyperlink w:anchor="P200">
        <w:r>
          <w:rPr>
            <w:color w:val="0000FF"/>
          </w:rPr>
          <w:t>подпунктом 2 пункта 43</w:t>
        </w:r>
      </w:hyperlink>
      <w:r>
        <w:t xml:space="preserve"> Положения;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11) условия признания победителя Конкурса, уклонившимся от заключения договора о предоставлении субсидии в соответствии с </w:t>
      </w:r>
      <w:hyperlink w:anchor="P216">
        <w:r>
          <w:rPr>
            <w:color w:val="0000FF"/>
          </w:rPr>
          <w:t>пунктом 51</w:t>
        </w:r>
      </w:hyperlink>
      <w:r>
        <w:t xml:space="preserve"> Положения;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 xml:space="preserve">12) дату размещения результатов Конкурса на Сайте, которая не может быть позднее 14-го календарного дня, следующего за днем определения победителей Конкурса в соответствии с </w:t>
      </w:r>
      <w:hyperlink w:anchor="P193">
        <w:r>
          <w:rPr>
            <w:color w:val="0000FF"/>
          </w:rPr>
          <w:t>пунктом 38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7" w:name="P99"/>
      <w:bookmarkEnd w:id="7"/>
      <w:r>
        <w:t xml:space="preserve">16. Заявитель для участия в Конкурсе и получения субсидии представляет в Отдел пакет документов, установленный </w:t>
      </w:r>
      <w:hyperlink w:anchor="P106">
        <w:r>
          <w:rPr>
            <w:color w:val="0000FF"/>
          </w:rPr>
          <w:t>пунктом 20</w:t>
        </w:r>
      </w:hyperlink>
      <w:r>
        <w:t xml:space="preserve"> Положения, в сроки, указанные в объявлении о проведении Конкурса.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Регистрация пакета документов заявителя в Отделе осуществляется в течение одного рабочего дня.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17. Заявитель несет ответственность за достоверность документов, представляемых для участия в Конкурсе и получения субсидии, в соответствии с действующим законодательством Российской Федерации.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Заявитель несет ответственность за достоверность реквизитов своего расчетного или корреспондентского счета, указанных в </w:t>
      </w:r>
      <w:hyperlink w:anchor="P284">
        <w:r>
          <w:rPr>
            <w:color w:val="0000FF"/>
          </w:rPr>
          <w:t>заявлении</w:t>
        </w:r>
      </w:hyperlink>
      <w:r>
        <w:t xml:space="preserve"> по форме, установленной приложением 1 к Положению.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8" w:name="P103"/>
      <w:bookmarkEnd w:id="8"/>
      <w:r>
        <w:t xml:space="preserve">18. Заявителям, пакеты документов которых зарегистрированы после окончания срока приема пакетов документов, установленного в объявлении о проведении Конкурса, Отдел в течение 3 рабочих дней с даты их поступления направляет уведомления об отказе в предоставлении субсидий по основанию, установленному </w:t>
      </w:r>
      <w:hyperlink w:anchor="P137">
        <w:r>
          <w:rPr>
            <w:color w:val="0000FF"/>
          </w:rPr>
          <w:t>подпунктом 1 пункта 22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9" w:name="P104"/>
      <w:bookmarkEnd w:id="9"/>
      <w:r>
        <w:t xml:space="preserve">19. Заявитель вправе отозвать пакет документов, установленный </w:t>
      </w:r>
      <w:hyperlink w:anchor="P106">
        <w:r>
          <w:rPr>
            <w:color w:val="0000FF"/>
          </w:rPr>
          <w:t>пунктом 20</w:t>
        </w:r>
      </w:hyperlink>
      <w:r>
        <w:t xml:space="preserve"> Положения, путем письменного обращения в Отдел в любое время, но не позднее даты заключения договора о предоставлении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Документы, представленные для участия в Конкурсе и получения субсидии, заявителю не возвращаются.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>20. Заявитель для участия в Конкурсе и получения субсидии в сроки, указанные в информации о проведении Конкурса, представляет в Отдел на бумажном носителе нарочным или посредством почтовой связи по адресу: 662150, Красноярский край, г. Ачинск, ул. Свердлова, 17, каб. 7-6,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почты: achinsk@achadm.ru, или нарочным на электронном носителе по указанному адресу пакет документов, включающий:</w:t>
      </w:r>
    </w:p>
    <w:p w:rsidR="001C09D6" w:rsidRDefault="001C09D6">
      <w:pPr>
        <w:pStyle w:val="ConsPlusNormal"/>
        <w:spacing w:before="220"/>
        <w:ind w:firstLine="540"/>
        <w:jc w:val="both"/>
      </w:pPr>
      <w:hyperlink w:anchor="P284">
        <w:r>
          <w:rPr>
            <w:color w:val="0000FF"/>
          </w:rPr>
          <w:t>заявление</w:t>
        </w:r>
      </w:hyperlink>
      <w:r>
        <w:t xml:space="preserve"> по форме, установленной приложением 1 к Положению;</w:t>
      </w:r>
    </w:p>
    <w:p w:rsidR="001C09D6" w:rsidRDefault="001C09D6">
      <w:pPr>
        <w:pStyle w:val="ConsPlusNormal"/>
        <w:spacing w:before="220"/>
        <w:ind w:firstLine="540"/>
        <w:jc w:val="both"/>
      </w:pPr>
      <w:hyperlink w:anchor="P419">
        <w:r>
          <w:rPr>
            <w:color w:val="0000FF"/>
          </w:rPr>
          <w:t>бизнес-план</w:t>
        </w:r>
      </w:hyperlink>
      <w:r>
        <w:t xml:space="preserve"> проекта (приложение 2 к Положению);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документ, подтверждающий полномочия лица на осуществление действий от имени заявителя (при наличии), копию паспорта или иного документа, удостоверяющего личность представителя заявителя;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договоров на приобретение товаров (работ, услуг), кредитных договоров;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товарных (товарно-транспортных) накладных;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актов о приеме-передаче объектов основных средств;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копии актов приема-передачи выполненных работ (оказанных услуг);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технических паспортов или инструкций (руководств) по эксплуатации, или иной технической документации, предусмотренной действующим законодательством Российской Федерации, на оборудование и (или) копии паспортов транспортных средств;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документов, подтверждающих постановку на баланс приобретенного оборудования;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технических паспортов (паспортов), технической документации на предмет лизинга;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оплату первого взноса (аванса) и (или) очередных лизинговых платежей в сроки, предусмотренные договорами лизинга оборудования;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оплату товаров (работ, услуг): в случае безналичного расчета - платежные поручения, в случае наличного расчета при сумме по одному договору до 100 тыс. руб. - кассовые (или товарные) чеки и (или) квитанции к приходным кассовым ордерам;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копию первичного или уточненного с последним номером корректировки (при наличии) расчета по страховым взносам за последний отчетный период, представленного в контролирующий орган;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копию действующего штатного расписания.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В случае изменения штатной численности работников в последнем отчетном периоде необходимо представить копию штатного расписания по состоянию на 1-е число месяца, в котором произошло изменение;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обязательство о сохранении численности работников и не прекращении деятельности в течение 24 месяцев после получения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Все листы пакета документов должны быть пронумерованы, подписаны заявителем, заверены печатью (при наличии) и направлены с сопроводительным письмом, содержащим опись представленных документов.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При направлении заявления по почте документы представляются в виде нотариально удостоверенных копий документов.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21. Для проверки сведений, содержащихся в </w:t>
      </w:r>
      <w:hyperlink w:anchor="P284">
        <w:r>
          <w:rPr>
            <w:color w:val="0000FF"/>
          </w:rPr>
          <w:t>заявлении</w:t>
        </w:r>
      </w:hyperlink>
      <w:r>
        <w:t xml:space="preserve"> по форме, установленной приложением 1 к Положению, а также для проверки заявителей на соответствие критериям и требованиям, установленным в </w:t>
      </w:r>
      <w:hyperlink w:anchor="P54">
        <w:r>
          <w:rPr>
            <w:color w:val="0000FF"/>
          </w:rPr>
          <w:t>пунктах 9</w:t>
        </w:r>
      </w:hyperlink>
      <w:r>
        <w:t xml:space="preserve">, </w:t>
      </w:r>
      <w:hyperlink w:anchor="P64">
        <w:r>
          <w:rPr>
            <w:color w:val="0000FF"/>
          </w:rPr>
          <w:t>10</w:t>
        </w:r>
      </w:hyperlink>
      <w:r>
        <w:t xml:space="preserve">, </w:t>
      </w:r>
      <w:hyperlink w:anchor="P70">
        <w:r>
          <w:rPr>
            <w:color w:val="0000FF"/>
          </w:rPr>
          <w:t>11</w:t>
        </w:r>
      </w:hyperlink>
      <w:r>
        <w:t xml:space="preserve"> Положения, Отдел не позднее 3 рабочих дней после окончания срока приема пакетов документов, установленного в объявлении о проведении Конкурса,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Интернет, запрашивает в государственных органах, органах местного самоуправления и подведомственных им организациях следующие документы (сведения, содержащиеся в них):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1) </w:t>
      </w:r>
      <w:hyperlink r:id="rId16">
        <w:r>
          <w:rPr>
            <w:color w:val="0000FF"/>
          </w:rPr>
          <w:t>справку</w:t>
        </w:r>
      </w:hyperlink>
      <w:r>
        <w:t xml:space="preserve"> (или сведения, содержащиеся в ней) об исполнении налогоплательщиком (плательщиком сбора, плательщиком страховых взносов, налоговым агентом) обязанности по </w:t>
      </w:r>
      <w:r>
        <w:lastRenderedPageBreak/>
        <w:t>уплате налогов, сборов, страховых взносов, пеней, штрафов, процентов по форме, утвержденной Приказом Федеральной налоговой службы России от 23.11.2022 N ЕД-7-8/1123@;</w:t>
      </w:r>
    </w:p>
    <w:p w:rsidR="001C09D6" w:rsidRDefault="001C09D6">
      <w:pPr>
        <w:pStyle w:val="ConsPlusNormal"/>
        <w:jc w:val="both"/>
      </w:pPr>
      <w:r>
        <w:t xml:space="preserve">(пп.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30.03.2023 N 091-п)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3) выписку из Единого реестра субъектов малого и среднего предпринимательства;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4) выписку из Единого реестра субъектов малого и среднего предпринимательства - получателей поддержки;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5) сведения по идентификационному номеру налогоплательщика о российской лизинговой организации, состоящей на учете в Росфинмониторинге.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Указанные документы заявитель вправе представить самостоятельно.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1" w:name="P136"/>
      <w:bookmarkEnd w:id="11"/>
      <w:r>
        <w:t>22. Основаниями для отказа в предоставлении субсидии являются: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2" w:name="P137"/>
      <w:bookmarkEnd w:id="12"/>
      <w:r>
        <w:t>1) представление заявителем пакета документов после окончания срока приема, установленного в объявлении о проведении Конкурса;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2) отсутствие достаточного объема бюджетных ассигнований, предусмотренных в бюджете города на предоставление субсидий в текущем финансовом году, в результате их распределения решением комиссии. Достаточный объем бюджетных ассигнований устанавливается в сумме более 1 процента от размера испрашиваемой субсидии в </w:t>
      </w:r>
      <w:hyperlink w:anchor="P284">
        <w:r>
          <w:rPr>
            <w:color w:val="0000FF"/>
          </w:rPr>
          <w:t>заявлении</w:t>
        </w:r>
      </w:hyperlink>
      <w:r>
        <w:t xml:space="preserve"> по форме, установленной приложением 1 к Положению;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3) несоответствие заявителя критериям и требованиям, установленным </w:t>
      </w:r>
      <w:hyperlink w:anchor="P54">
        <w:r>
          <w:rPr>
            <w:color w:val="0000FF"/>
          </w:rPr>
          <w:t>пунктами 9</w:t>
        </w:r>
      </w:hyperlink>
      <w:r>
        <w:t xml:space="preserve">, </w:t>
      </w:r>
      <w:hyperlink w:anchor="P64">
        <w:r>
          <w:rPr>
            <w:color w:val="0000FF"/>
          </w:rPr>
          <w:t>10</w:t>
        </w:r>
      </w:hyperlink>
      <w:r>
        <w:t xml:space="preserve">, </w:t>
      </w:r>
      <w:hyperlink w:anchor="P70">
        <w:r>
          <w:rPr>
            <w:color w:val="0000FF"/>
          </w:rPr>
          <w:t>11</w:t>
        </w:r>
      </w:hyperlink>
      <w:r>
        <w:t xml:space="preserve"> Положения;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4) несоответствие представленного заявителем пакета документов требованиям, установленным </w:t>
      </w:r>
      <w:hyperlink w:anchor="P106">
        <w:r>
          <w:rPr>
            <w:color w:val="0000FF"/>
          </w:rPr>
          <w:t>пунктом 20</w:t>
        </w:r>
      </w:hyperlink>
      <w:r>
        <w:t xml:space="preserve"> Положения, или непредставление (представление не в полном объеме) документов, установленных </w:t>
      </w:r>
      <w:hyperlink w:anchor="P106">
        <w:r>
          <w:rPr>
            <w:color w:val="0000FF"/>
          </w:rPr>
          <w:t>пунктом 20</w:t>
        </w:r>
      </w:hyperlink>
      <w:r>
        <w:t xml:space="preserve"> Положения, которые заявитель должен представить самостоятельно;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5) установление факта недостоверности представленной заявителем информации, в том числе информации о местонахождении и адресе юридического лица;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6) невыполнение условий оказания поддержки, указанных в настоящем Положении;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7) в текущем финансовом году в отношении заявителя было принято решение об оказании аналогичной поддержки, и сроки ее оказания не истекли;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8)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9) представление заявителем документов, имеющих подчистки, приписки, исправления, зачеркнутые слова (цифры), технические ошибки, а также документов, которые не поддаются прочтению;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10) заключение заявителем договоров, подтверждающих затраты по направлениям, установленным </w:t>
      </w:r>
      <w:hyperlink w:anchor="P43">
        <w:r>
          <w:rPr>
            <w:color w:val="0000FF"/>
          </w:rPr>
          <w:t>пунктом 6</w:t>
        </w:r>
      </w:hyperlink>
      <w:r>
        <w:t xml:space="preserve"> Положения, с физическими лицами, не зарегистрированными в качестве индивидуальных предпринимателей;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11) предельные размеры расчетов наличными деньгами в Российской Федерации между </w:t>
      </w:r>
      <w:r>
        <w:lastRenderedPageBreak/>
        <w:t>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3" w:name="P148"/>
      <w:bookmarkEnd w:id="13"/>
      <w:r>
        <w:t>23. Пакет документов регистрируется Отделом в журнале регистрации в день его поступления с указанием номера регистрационной записи и даты.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24. Отдел в течение 10 рабочих дней с даты окончания приема пакетов документов на участие в Конкурсе рассматривает представленные заявителем документы на их соответствие требованиям </w:t>
      </w:r>
      <w:hyperlink w:anchor="P106">
        <w:r>
          <w:rPr>
            <w:color w:val="0000FF"/>
          </w:rPr>
          <w:t>пункта 20</w:t>
        </w:r>
      </w:hyperlink>
      <w:r>
        <w:t xml:space="preserve"> Положения, а также на соответствие заявителя критериям и требованиям, установленным </w:t>
      </w:r>
      <w:hyperlink w:anchor="P54">
        <w:r>
          <w:rPr>
            <w:color w:val="0000FF"/>
          </w:rPr>
          <w:t>пунктами 9</w:t>
        </w:r>
      </w:hyperlink>
      <w:r>
        <w:t xml:space="preserve">, </w:t>
      </w:r>
      <w:hyperlink w:anchor="P64">
        <w:r>
          <w:rPr>
            <w:color w:val="0000FF"/>
          </w:rPr>
          <w:t>10</w:t>
        </w:r>
      </w:hyperlink>
      <w:r>
        <w:t xml:space="preserve">, </w:t>
      </w:r>
      <w:hyperlink w:anchor="P70">
        <w:r>
          <w:rPr>
            <w:color w:val="0000FF"/>
          </w:rPr>
          <w:t>11</w:t>
        </w:r>
      </w:hyperlink>
      <w:r>
        <w:t xml:space="preserve"> Положения, и готовит заключение на предмет соответствия заявителя и предоставленных им документов требованиям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25. Отдел имеет право осуществить выездную проверку к заявителю с целью установления достоверности данных, указанных в пакете документов. Результаты проверки оформляются актом, который подписывается специалистами Отдела.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26. Заключения и пакеты документов представляются на рассмотрение в комиссию. Рассмотрение представленных документов осуществляется комиссией.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27. Комиссия осуществляет свою деятельность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28. Численность комиссии составляет 7 человек. В состав комиссии входят: председатель комиссии, заместитель председателя комиссии, члены комиссии.</w:t>
      </w:r>
    </w:p>
    <w:p w:rsidR="001C09D6" w:rsidRDefault="001C09D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30.03.2023 N 091-п)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29. В состав комиссии включаются представители администрации города Ачинска, Ачинского городского Совета депутатов. Состав комиссии утверждается распоряжением администрации города Ачинска.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30. Руководство работой комиссии осуществляет ее председатель, в отсутствие председателя руководство комиссией осуществляет его заместитель. Председатель комиссии назначает дату и время проведения заседаний комиссии, предлагает повестку дня заседания комиссии.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31. Заседания комиссии правомочны, если на них присутствует не менее 4 членов комиссии. Решения комиссии принимаются путем открытого голосования. В случае равенства голосов решающим является голос председателя.</w:t>
      </w:r>
    </w:p>
    <w:p w:rsidR="001C09D6" w:rsidRDefault="001C09D6">
      <w:pPr>
        <w:pStyle w:val="ConsPlusNormal"/>
        <w:jc w:val="both"/>
      </w:pPr>
      <w:r>
        <w:t xml:space="preserve">(п. 31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30.03.2023 N 091-п)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32. Секретарь комиссии не имеет права голосования. Секретарь комиссии информирует членов комиссии о повестке, времени и месте проведения заседаний комиссии; ведет протоколы заседаний комиссии; направляет членам комиссии пакеты документов заявителей; организует исполнение решений комиссии.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4" w:name="P160"/>
      <w:bookmarkEnd w:id="14"/>
      <w:r>
        <w:t>33. Оценка проектов осуществляется с использованием следующих критериев: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1) соответствие проекта приоритетным направлениям социально-экономического развития города Ачинска: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соответствует - 10 баллов;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не соответствует - 0 баллов;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более 6,0 - 5 баллов;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от 4,5 до 5,9 - 4 балла;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от 3,0 до 4,49 - 3 балла;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от 2,0 до 2,9 - 2 балла;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от 1,0 до 1,9 - 1 балл;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менее 1 - 0 баллов;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для субъектов малого и среднего предпринимательства с численностью работников свыше 15 человек: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более чем на 50% - 5 баллов;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более чем на 20%, но не более 50% - 4 балла;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более чем на 10%, но не более 20% - 3 балла;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более чем на 5%, но не более 10% - 2 балла;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не более чем на 5% - 1 балл;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прирост отсутствует - 0 баллов;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для субъектов малого и среднего предпринимательства с численностью работников до 15 человек (включительно):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более чем на 80% - 5 баллов;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более чем на 60%, но не более 80% - 4 балла;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более чем на 40%, но не более 60% - 3 балла;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более чем на 20%, но не более 40% - 2 балла;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не более чем на 20% - 1 балл;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прирост отсутствует - 0 баллов.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При равенстве баллов, полученных проектами,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5" w:name="P188"/>
      <w:bookmarkEnd w:id="15"/>
      <w:r>
        <w:lastRenderedPageBreak/>
        <w:t>34. Размер субсидии составляет до 50 процентов произведенных затрат и в сумме не менее 300 тыс. рублей и не более 15,0 млн рублей одному получателю субсидии, реализующему проект.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35. Комиссия определяет победителей Конкурса и размеры предоставляемых субсидий в пределах объемов бюджетных ассигнований, предусмотренных для предоставления субсидий в текущем финансовом году с учетом рейтинга заявителей; принимает решение об отказе в предоставлении субсидий по основаниям, установленным </w:t>
      </w:r>
      <w:hyperlink w:anchor="P136">
        <w:r>
          <w:rPr>
            <w:color w:val="0000FF"/>
          </w:rPr>
          <w:t>пунктом 22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36. Первому в рейтинге заявителю размер субсидии устанавливается комиссией в объеме согласно пакету документов, который определен в соответствии с </w:t>
      </w:r>
      <w:hyperlink w:anchor="P188">
        <w:r>
          <w:rPr>
            <w:color w:val="0000FF"/>
          </w:rPr>
          <w:t>пунктом 34</w:t>
        </w:r>
      </w:hyperlink>
      <w:r>
        <w:t xml:space="preserve"> Положения, но в пределах средств, предусмотренных для предоставления субсидий в бюджете города на соответствующий финансовый год, на основании решения Ачинского городского Совета депутатов о бюджете города.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После определения суммы субсидии первому в рейтинге заявителю в рейтинге выбирается следующий заявитель и определяется размер субсидии в соответствии с </w:t>
      </w:r>
      <w:hyperlink w:anchor="P188">
        <w:r>
          <w:rPr>
            <w:color w:val="0000FF"/>
          </w:rPr>
          <w:t>пунктом 34</w:t>
        </w:r>
      </w:hyperlink>
      <w:r>
        <w:t xml:space="preserve"> Положения и наличием нераспределенного остатка ассигнований, предусмотренных для предоставления субсидий в текущем финансовом году.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37. Подведение итогов Конкурса и определение размеров предоставляемых субсидий проводится на заседании комиссии.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6" w:name="P193"/>
      <w:bookmarkEnd w:id="16"/>
      <w:r>
        <w:t>38. Подведение итогов Конкурса производится решением комиссии не позднее чем через 20 рабочих дней с даты окончания срока приема пакета документов, установленного в объявлении о проведении Конкурса.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39. Решение комиссии оформляется протоколом об итогах Конкурса, который подписывается в день подведения итогов Конкурса всеми присутствующими членами комиссии. В протоколе об итогах Конкурса указываются сведения о месте и дате проведения заседания, фамилии, имена и отчества присутствующих членов комиссии, вопросы заседания, принятые решения по итогам проведения заседания, иные сведения.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40. Протокол об итогах Конкурса в течение 1 рабочего дня передается секретарем комиссии в Отдел для принятия решения в соответствии с </w:t>
      </w:r>
      <w:hyperlink w:anchor="P197">
        <w:r>
          <w:rPr>
            <w:color w:val="0000FF"/>
          </w:rPr>
          <w:t>пунктом 42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41. Отдел на основании протокола об итогах Конкурса направляет заявителям уведомления об отказе в предоставлении субсидии в течение 3 рабочих дней с даты подведения итогов Конкурса, установленной </w:t>
      </w:r>
      <w:hyperlink w:anchor="P193">
        <w:r>
          <w:rPr>
            <w:color w:val="0000FF"/>
          </w:rPr>
          <w:t>пунктом 38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7" w:name="P197"/>
      <w:bookmarkEnd w:id="17"/>
      <w:r>
        <w:t xml:space="preserve">42. Решение комиссии о предоставлении субсидий на основании протокола об итогах Конкурса оформляется распоряжением администрации города в течение 9 рабочих дней с даты подведения итогов Конкурса, установленной </w:t>
      </w:r>
      <w:hyperlink w:anchor="P193">
        <w:r>
          <w:rPr>
            <w:color w:val="0000FF"/>
          </w:rPr>
          <w:t>пунктом 38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8" w:name="P198"/>
      <w:bookmarkEnd w:id="18"/>
      <w:r>
        <w:t>43. Отдел в течение 3 рабочих дней с даты подписания распоряжения администрации города, письменно и по телефону уведомляет получателей субсидий: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1) о принятии решения комиссией о предоставлении субсидий;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19" w:name="P200"/>
      <w:bookmarkEnd w:id="19"/>
      <w:r>
        <w:t>2) о необходимости подписания с главным распорядителем договоров о предоставлении субсидий в течение 5 рабочих дней с даты отправки Отделом письменных уведомлений получателям субсидий.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44. Хранение протоколов об итогах Конкурса и всех представленных документов осуществляет Отдел в течение срока, установленного номенклатурой дел.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45. Отдел в течение 10 рабочих дней с даты подписания комиссией протокола об итогах </w:t>
      </w:r>
      <w:r>
        <w:lastRenderedPageBreak/>
        <w:t xml:space="preserve">Конкурса, установленного </w:t>
      </w:r>
      <w:hyperlink w:anchor="P193">
        <w:r>
          <w:rPr>
            <w:color w:val="0000FF"/>
          </w:rPr>
          <w:t>пунктом 38</w:t>
        </w:r>
      </w:hyperlink>
      <w:r>
        <w:t xml:space="preserve"> Положения, размещает на Сайте информацию о результатах рассмотрения пакетов документов, включающую следующие сведения: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дату, время и место проведения Конкурса;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информацию о заявителях, пакеты документов которых рассмотрены;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информацию о заявителях, пакеты документов которых отклонены как не соответствующие условиям предоставления субсидий с указанием оснований отказа, установленных </w:t>
      </w:r>
      <w:hyperlink w:anchor="P136">
        <w:r>
          <w:rPr>
            <w:color w:val="0000FF"/>
          </w:rPr>
          <w:t>пунктом 22</w:t>
        </w:r>
      </w:hyperlink>
      <w:r>
        <w:t xml:space="preserve"> Положения, в том числе положений объявления о проведении Конкурса, которым не соответствуют такие пакеты документов;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наименование получателей субсидий, с которыми заключаются договоры о предоставлении субсидий, и размер предоставляемых им субсидий.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46. Субсидия предоставляется при соблюдении условия о заключении договора между Главным распорядителем бюджетных средств и получателем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47. Типовая форма договора о предоставлении субсидии, дополнительного соглашения к договору о предоставлении субсидии, в том числе дополнительного соглашения о расторжении договора о предоставлении субсидии, устанавливается финансовым управлением администрации города Ачинска (далее - финансовое управление).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20" w:name="P209"/>
      <w:bookmarkEnd w:id="20"/>
      <w:r>
        <w:t>48. Договор о предоставлении субсидии подлежит регистрации в управлении делами администрации города Ачинска в течение 1 рабочего дня с даты его подписания.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Датой принятия решения о предоставлении субсидии является дата регистрации (заключения) договора о предоставлении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49. Договор о предоставлении субсидии получателю субсидии должен содержать: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обязательство получателя субсидии -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о не прекращении деятельности в течение 24 месяцев после получения субсидии;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результат предоставления субсидии и показатели, необходимые для достижения результата предоставления субсидии, и их значения;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договором о предоставлении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50. Обязательным условием заключения договора о предоставлении субсидии является соответствие получателя субсидии требованиям, установленным </w:t>
      </w:r>
      <w:hyperlink w:anchor="P64">
        <w:r>
          <w:rPr>
            <w:color w:val="0000FF"/>
          </w:rPr>
          <w:t>пунктом 10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21" w:name="P216"/>
      <w:bookmarkEnd w:id="21"/>
      <w:r>
        <w:t xml:space="preserve">51. В случае если договор о предоставлении субсидии не заключен в сроки, установленные </w:t>
      </w:r>
      <w:hyperlink w:anchor="P200">
        <w:r>
          <w:rPr>
            <w:color w:val="0000FF"/>
          </w:rPr>
          <w:t>подпунктом 2 пункта 43</w:t>
        </w:r>
      </w:hyperlink>
      <w:r>
        <w:t xml:space="preserve"> Положения, по вине победителя Конкурса, субсидия не предоставляется, победитель Конкурса признается уклонившимся от заключения договора о предоставлении субсидии. В правовой акт администрации города, указанный в </w:t>
      </w:r>
      <w:hyperlink w:anchor="P197">
        <w:r>
          <w:rPr>
            <w:color w:val="0000FF"/>
          </w:rPr>
          <w:t>пункте 42</w:t>
        </w:r>
      </w:hyperlink>
      <w:r>
        <w:t xml:space="preserve"> Положения, вносятся </w:t>
      </w:r>
      <w:r>
        <w:lastRenderedPageBreak/>
        <w:t>соответствующие изменения.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22" w:name="P217"/>
      <w:bookmarkEnd w:id="22"/>
      <w:r>
        <w:t>52. Показателями, необходимыми для достижения результата предоставления субсидии, являются: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1) численность наемных работников, в том числе: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количество сохраненных рабочих мест, человек;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количество созданных новых рабочих мест, человек;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2) объем привлеченных инвестиций, рублей.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Плановые значения показателей, необходимых для достижения результата предоставления субсидии, устанавливаются заявителем в </w:t>
      </w:r>
      <w:hyperlink w:anchor="P284">
        <w:r>
          <w:rPr>
            <w:color w:val="0000FF"/>
          </w:rPr>
          <w:t>заявлении</w:t>
        </w:r>
      </w:hyperlink>
      <w:r>
        <w:t xml:space="preserve"> по форме, установленной приложением 1 к Положению, и включаются в договор о предоставлении субсидии в случае получения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53. Отдел в течение 2 рабочих дней с даты принятия решения, установленной </w:t>
      </w:r>
      <w:hyperlink w:anchor="P209">
        <w:r>
          <w:rPr>
            <w:color w:val="0000FF"/>
          </w:rPr>
          <w:t>пунктом 48</w:t>
        </w:r>
      </w:hyperlink>
      <w:r>
        <w:t xml:space="preserve"> Положения, направляет в отдел бухгалтерского учета и контроля администрации города Ачинска (далее - отдел бухгалтерского учета) </w:t>
      </w:r>
      <w:hyperlink w:anchor="P5121">
        <w:r>
          <w:rPr>
            <w:color w:val="0000FF"/>
          </w:rPr>
          <w:t>реестр</w:t>
        </w:r>
      </w:hyperlink>
      <w:r>
        <w:t xml:space="preserve"> получателей субсидий по форме согласно приложению 3 к Положению и копию распоряжения о предоставлении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54. Отдел бухгалтерского учета в течение 2 рабочих дней с даты получения от Отдела распоряжения и реестра получателей субсидии направляет заявку на финансирование в финансовое управление.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Формирование, проверка и утверждение сформированной заявки на финансирование осуществляется в соответствии с требованиями составления и ведения кассового плана исполнения бюджета города Ачинска.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55.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распорядителя, открытый в органе Федерального казначейства.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56. Главный распорядитель в течение 2 рабочих дней с даты поступления денежных средств на лицевой счет, но не позднее 10-го рабочего дня, следующего за датой принятия решения о предоставлении субсидии, установленной </w:t>
      </w:r>
      <w:hyperlink w:anchor="P209">
        <w:r>
          <w:rPr>
            <w:color w:val="0000FF"/>
          </w:rPr>
          <w:t>пунктом 48</w:t>
        </w:r>
      </w:hyperlink>
      <w:r>
        <w:t xml:space="preserve"> Положения, перечисляет средства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57.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размере, предусмотренном договором о предоставлении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58. Порядок и сроки возврата субсидий в бюджет города Ачинска в случае нарушения получателями субсидий условий их предоставления установлен в </w:t>
      </w:r>
      <w:hyperlink w:anchor="P256">
        <w:r>
          <w:rPr>
            <w:color w:val="0000FF"/>
          </w:rPr>
          <w:t>пунктах 70</w:t>
        </w:r>
      </w:hyperlink>
      <w:r>
        <w:t xml:space="preserve"> - </w:t>
      </w:r>
      <w:hyperlink w:anchor="P259">
        <w:r>
          <w:rPr>
            <w:color w:val="0000FF"/>
          </w:rPr>
          <w:t>73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59. В целях ведения Единого реестра субъектов малого и среднего предпринимательства - получателей поддержки Отдел представляет в территориальный орган Федеральной налоговой службы по Красноярскому краю сведения о получателях субсидий в соответствии с </w:t>
      </w:r>
      <w:hyperlink r:id="rId20">
        <w:r>
          <w:rPr>
            <w:color w:val="0000FF"/>
          </w:rPr>
          <w:t>частью 5 статьи 8</w:t>
        </w:r>
      </w:hyperlink>
      <w:r>
        <w:t xml:space="preserve"> Федерального закона от 24.07.2007 N 209-ФЗ до 5-го числа месяца, следующего за месяцем принятия решения в соответствии с </w:t>
      </w:r>
      <w:hyperlink w:anchor="P209">
        <w:r>
          <w:rPr>
            <w:color w:val="0000FF"/>
          </w:rPr>
          <w:t>пунктом 48</w:t>
        </w:r>
      </w:hyperlink>
      <w:r>
        <w:t xml:space="preserve"> Положения.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  <w:outlineLvl w:val="1"/>
      </w:pPr>
      <w:r>
        <w:t>III. ТРЕБОВАНИЯ К ОТЧЕТНОСТИ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 xml:space="preserve">60. Получатель субсидии ежегодно в течение двух календарных лет, следующих за годом </w:t>
      </w:r>
      <w:r>
        <w:lastRenderedPageBreak/>
        <w:t>получения субсидии, не позднее 15 февраля года, следующего за отчетным, направляет в Отдел следующие документы: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1) </w:t>
      </w:r>
      <w:hyperlink w:anchor="P5165">
        <w:r>
          <w:rPr>
            <w:color w:val="0000FF"/>
          </w:rPr>
          <w:t>отчет</w:t>
        </w:r>
      </w:hyperlink>
      <w:r>
        <w:t xml:space="preserve"> о показателях финансово-хозяйственной деятельности по форме согласно приложению 4 к Положению;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2) отчет о достижении результата предоставления субсидии и показателей, необходимых для достижения результата предоставления субсидии, за соответствующий отчетный год по форме согласно заключенному договору о предоставлении субсидии с приложением подтверждающих документов: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копии штатного расписания, действующего в соответствующем отчетном году, а также копии штатного расписания по состоянию на 1-е число каждого месяца в соответствующем отчетном году в случае изменения штатной численности работников.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Все вышеуказанные документы должны быть пронумерованы, подписаны получателем субсидии, удостоверены печатью (при наличии) и сопровождаться их описью.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61. Главный распорядитель вправе устанавливать в договоре о предоставлении субсидии сроки и формы представления получателем субсидии дополнительной отчетности.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  <w:outlineLvl w:val="1"/>
      </w:pPr>
      <w:r>
        <w:t>IV. КОНТРОЛЬ ЗА СОБЛЮДЕНИЕМ УСЛОВИЙ И ПОРЯДКА</w:t>
      </w:r>
    </w:p>
    <w:p w:rsidR="001C09D6" w:rsidRDefault="001C09D6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62. Контроль за соблюдением условий и порядка предоставления субсидий осуществляют главный распорядитель и орган муниципального финансового контроля.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63. Главный распорядитель и орган муниципального финансового контроля осуществляют обязательную проверку соблюдения условий и порядка предоставления субсидий их получателями.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64. Орган муниципального финансового контроля осуществляет обязательную проверку соблюдения получателями субсидии условий и порядка предоставления субсидии в соответствии с действующим законодательством.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65. Обязательным условием предоставления субсидии, включаемым в договор о предоставлении субсидии, является согласие получателя субсидии на осуществление главным распорядителем, предоставившим субсидию, и органом муниципального финансового контроля проверок соблюдения им условий и порядка предоставления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23" w:name="P248"/>
      <w:bookmarkEnd w:id="23"/>
      <w:r>
        <w:t xml:space="preserve">66. За нарушение условий предоставления субсидии, а также в случае недостижения значений результатов и показателей, указанных в </w:t>
      </w:r>
      <w:hyperlink w:anchor="P217">
        <w:r>
          <w:rPr>
            <w:color w:val="0000FF"/>
          </w:rPr>
          <w:t>пункте 52</w:t>
        </w:r>
      </w:hyperlink>
      <w:r>
        <w:t xml:space="preserve"> Положения, получателю субсидии устанавливается мера ответственности о возврате субсидии в полном объеме, указанном в договоре о предоставлении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24" w:name="P249"/>
      <w:bookmarkEnd w:id="24"/>
      <w:r>
        <w:t>67. Возврат субсидии в бюджет города осуществляется в случаях, если: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1) получателем субсидии представлены недостоверные сведения и документы;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2) в текущем финансовом году в отношении получателя субсидии было принято решение об оказании аналогичной поддержки;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3) получателем субсидии нарушены условия, установленные при предоставлении субсидии, выявленные, в том числе, по результатам проверок, проведенных главным распорядителем и органом муниципального финансового контроля;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4) получателем субсидии не достигнуты значения показателей, необходимых для достижения результата предоставления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68. В случае недостижения получателем субсидии значений результатов и показателей, указанных в </w:t>
      </w:r>
      <w:hyperlink w:anchor="P217">
        <w:r>
          <w:rPr>
            <w:color w:val="0000FF"/>
          </w:rPr>
          <w:t>пункте 52</w:t>
        </w:r>
      </w:hyperlink>
      <w:r>
        <w:t xml:space="preserve"> Положения, расторжение договора о предоставлении субсидии осуществляется в одностороннем порядке.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69. Главный распорядитель вправе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фактах нарушения получателем субсидии порядка, целей и условий предоставления субсидии, в том числе указания в документах, представленных получателем субсидии в соответствии с </w:t>
      </w:r>
      <w:hyperlink w:anchor="P106">
        <w:r>
          <w:rPr>
            <w:color w:val="0000FF"/>
          </w:rPr>
          <w:t>пунктом 20</w:t>
        </w:r>
      </w:hyperlink>
      <w:r>
        <w:t xml:space="preserve"> Положения, недостоверных сведений, до устранения указанных нарушений с обязательным уведомлением получателя субсидии не позднее 5-го рабочего дня с даты принятия решения о приостановлении.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25" w:name="P256"/>
      <w:bookmarkEnd w:id="25"/>
      <w:r>
        <w:t xml:space="preserve">70. Отдел в течение 23 рабочих дней с даты выявления случаев, указанных в </w:t>
      </w:r>
      <w:hyperlink w:anchor="P249">
        <w:r>
          <w:rPr>
            <w:color w:val="0000FF"/>
          </w:rPr>
          <w:t>пункте 67</w:t>
        </w:r>
      </w:hyperlink>
      <w:r>
        <w:t xml:space="preserve"> Положения, готовит решение о возврате в бюджет города полученной субсидии в размере, установленном </w:t>
      </w:r>
      <w:hyperlink w:anchor="P248">
        <w:r>
          <w:rPr>
            <w:color w:val="0000FF"/>
          </w:rPr>
          <w:t>пунктом 66</w:t>
        </w:r>
      </w:hyperlink>
      <w:r>
        <w:t xml:space="preserve"> Положения.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71. Решение о возврате субсидии оформляется правовым актом администрации города.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72. Отдел в течение 5 рабочих дней с даты подписания правового акта администрации города направляет получателю субсидии его копию и уведомление о возврате субсидии.</w:t>
      </w:r>
    </w:p>
    <w:p w:rsidR="001C09D6" w:rsidRDefault="001C09D6">
      <w:pPr>
        <w:pStyle w:val="ConsPlusNormal"/>
        <w:spacing w:before="220"/>
        <w:ind w:firstLine="540"/>
        <w:jc w:val="both"/>
      </w:pPr>
      <w:bookmarkStart w:id="26" w:name="P259"/>
      <w:bookmarkEnd w:id="26"/>
      <w:r>
        <w:t>73. Получатель субсидии в течение 20 рабочих дней с даты отправки письменного уведомления о возврате субсидии обязан произвести возврат полученной субсидии на лицевой счет главного распорядителя.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3 рабочих дней с даты их зачисления на лицевой счет.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В случае если получатель субсидии не возвратил субсидию в установленный срок или возвратил ее не в полном объеме, главный распорядитель в течение 23 рабочих дней с даты истечения срока, установленного получателю для возврата субсидии, обращается в суд с заявлением о взыскании перечисленных средств субсидии в бюджет города в соответствии с законодательством Российской Федерации.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При отказе получателя субсидии от возврата суммы полученной субсидии в бюджет города взыскание производится в судебном порядке, установленном действующим законодательством Российской Федерации.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74. 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 Федерации.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right"/>
        <w:outlineLvl w:val="1"/>
      </w:pPr>
      <w:r>
        <w:t>Приложение 1</w:t>
      </w:r>
    </w:p>
    <w:p w:rsidR="001C09D6" w:rsidRDefault="001C09D6">
      <w:pPr>
        <w:pStyle w:val="ConsPlusNormal"/>
        <w:jc w:val="right"/>
      </w:pPr>
      <w:r>
        <w:t>к Положению</w:t>
      </w:r>
    </w:p>
    <w:p w:rsidR="001C09D6" w:rsidRDefault="001C09D6">
      <w:pPr>
        <w:pStyle w:val="ConsPlusNormal"/>
        <w:jc w:val="right"/>
      </w:pPr>
      <w:r>
        <w:t>о порядке предоставления</w:t>
      </w:r>
    </w:p>
    <w:p w:rsidR="001C09D6" w:rsidRDefault="001C09D6">
      <w:pPr>
        <w:pStyle w:val="ConsPlusNormal"/>
        <w:jc w:val="right"/>
      </w:pPr>
      <w:r>
        <w:t>субсидий субъектам малого</w:t>
      </w:r>
    </w:p>
    <w:p w:rsidR="001C09D6" w:rsidRDefault="001C09D6">
      <w:pPr>
        <w:pStyle w:val="ConsPlusNormal"/>
        <w:jc w:val="right"/>
      </w:pPr>
      <w:r>
        <w:t>и среднего предпринимательства</w:t>
      </w:r>
    </w:p>
    <w:p w:rsidR="001C09D6" w:rsidRDefault="001C09D6">
      <w:pPr>
        <w:pStyle w:val="ConsPlusNormal"/>
        <w:jc w:val="right"/>
      </w:pPr>
      <w:r>
        <w:t>на возмещение части затрат, связанных</w:t>
      </w:r>
    </w:p>
    <w:p w:rsidR="001C09D6" w:rsidRDefault="001C09D6">
      <w:pPr>
        <w:pStyle w:val="ConsPlusNormal"/>
        <w:jc w:val="right"/>
      </w:pPr>
      <w:r>
        <w:t>с производством (реализацией) товаров,</w:t>
      </w:r>
    </w:p>
    <w:p w:rsidR="001C09D6" w:rsidRDefault="001C09D6">
      <w:pPr>
        <w:pStyle w:val="ConsPlusNormal"/>
        <w:jc w:val="right"/>
      </w:pPr>
      <w:r>
        <w:lastRenderedPageBreak/>
        <w:t>выполнением работ, оказанием услуг</w:t>
      </w:r>
    </w:p>
    <w:p w:rsidR="001C09D6" w:rsidRDefault="001C09D6">
      <w:pPr>
        <w:pStyle w:val="ConsPlusNormal"/>
        <w:jc w:val="right"/>
      </w:pPr>
      <w:r>
        <w:t>при реализации инвестиционных</w:t>
      </w:r>
    </w:p>
    <w:p w:rsidR="001C09D6" w:rsidRDefault="001C09D6">
      <w:pPr>
        <w:pStyle w:val="ConsPlusNormal"/>
        <w:jc w:val="right"/>
      </w:pPr>
      <w:r>
        <w:t>проектов в приоритетных отраслях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4541"/>
      </w:tblGrid>
      <w:tr w:rsidR="001C09D6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  <w:p w:rsidR="001C09D6" w:rsidRDefault="001C09D6">
            <w:pPr>
              <w:pStyle w:val="ConsPlusNormal"/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  <w:r>
              <w:t>Председателю комиссии по рассмотрению заявлений о предоставлении муниципальной (финансовой) поддержки субъектам малого и среднего предпринимательства</w:t>
            </w:r>
          </w:p>
          <w:p w:rsidR="001C09D6" w:rsidRDefault="001C09D6">
            <w:pPr>
              <w:pStyle w:val="ConsPlusNormal"/>
            </w:pPr>
            <w:r>
              <w:t>___________________________________</w:t>
            </w:r>
          </w:p>
        </w:tc>
      </w:tr>
      <w:tr w:rsidR="001C09D6">
        <w:tc>
          <w:tcPr>
            <w:tcW w:w="9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bookmarkStart w:id="27" w:name="P284"/>
            <w:bookmarkEnd w:id="27"/>
            <w:r>
              <w:t>Заявление о предоставлении муниципальной (финансовой)</w:t>
            </w:r>
          </w:p>
          <w:p w:rsidR="001C09D6" w:rsidRDefault="001C09D6">
            <w:pPr>
              <w:pStyle w:val="ConsPlusNormal"/>
              <w:jc w:val="center"/>
            </w:pPr>
            <w:r>
              <w:t>поддержки субъектам малого и среднего предпринимательства</w:t>
            </w:r>
          </w:p>
          <w:p w:rsidR="001C09D6" w:rsidRDefault="001C09D6">
            <w:pPr>
              <w:pStyle w:val="ConsPlusNormal"/>
            </w:pPr>
          </w:p>
          <w:p w:rsidR="001C09D6" w:rsidRDefault="001C09D6">
            <w:pPr>
              <w:pStyle w:val="ConsPlusNormal"/>
              <w:ind w:firstLine="283"/>
              <w:jc w:val="both"/>
            </w:pPr>
            <w:r>
              <w:t>Прошу предоставить субсидию субъектам малого и среднего предпринимательства на возмещение части затрат, связанных с производством (реализацией) товаров, выполнением работ, оказанием услуг при реализации инвестиционных проектов в приоритетных отраслях.</w:t>
            </w:r>
          </w:p>
          <w:p w:rsidR="001C09D6" w:rsidRDefault="001C09D6">
            <w:pPr>
              <w:pStyle w:val="ConsPlusNormal"/>
              <w:ind w:firstLine="283"/>
              <w:jc w:val="both"/>
            </w:pPr>
            <w:r>
              <w:t>Размер испрашиваемой субсидии _____________________ рублей.</w:t>
            </w: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t>Информация о заявителе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Полное наименование юридического лица,</w:t>
            </w:r>
          </w:p>
          <w:p w:rsidR="001C09D6" w:rsidRDefault="001C09D6">
            <w:pPr>
              <w:pStyle w:val="ConsPlusNormal"/>
            </w:pPr>
            <w:r>
              <w:t>Ф.И.О. индивидуального предпринимателя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Юридический адрес регистрации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Фактический адрес нахождения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Контактные данные (телефон/факс, e-mail)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ИНН/КПП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Банковские реквизиты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Фактически осуществляемые виды экономической деятельности в соответствии с выпиской из ЕГРЮЛ/ЕГРИП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Фамилия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Имя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Дата рождения (число.месяц.год)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Место рождения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69" w:type="dxa"/>
          </w:tcPr>
          <w:p w:rsidR="001C09D6" w:rsidRDefault="001C09D6">
            <w:pPr>
              <w:pStyle w:val="ConsPlusNormal"/>
            </w:pPr>
            <w:r>
              <w:t>Документ, удостоверяющий личность</w:t>
            </w:r>
          </w:p>
          <w:p w:rsidR="001C09D6" w:rsidRDefault="001C09D6">
            <w:pPr>
              <w:pStyle w:val="ConsPlusNormal"/>
            </w:pPr>
            <w:r>
              <w:t>(серия, номер, когда и кем выдан документ)</w:t>
            </w:r>
          </w:p>
        </w:tc>
        <w:tc>
          <w:tcPr>
            <w:tcW w:w="3402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t>Показатели, необходимые для достижения</w:t>
      </w:r>
    </w:p>
    <w:p w:rsidR="001C09D6" w:rsidRDefault="001C09D6">
      <w:pPr>
        <w:pStyle w:val="ConsPlusNormal"/>
        <w:jc w:val="center"/>
      </w:pPr>
      <w:r>
        <w:t>результата предоставления субсидии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154"/>
        <w:gridCol w:w="3231"/>
      </w:tblGrid>
      <w:tr w:rsidR="001C09D6">
        <w:tc>
          <w:tcPr>
            <w:tcW w:w="56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18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385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Значение показателя по состоянию: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118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154" w:type="dxa"/>
          </w:tcPr>
          <w:p w:rsidR="001C09D6" w:rsidRDefault="001C09D6">
            <w:pPr>
              <w:pStyle w:val="ConsPlusNormal"/>
              <w:jc w:val="center"/>
            </w:pPr>
            <w:r>
              <w:t>на конец года, предшествующего году подачи пакета документов (факт)</w:t>
            </w:r>
          </w:p>
        </w:tc>
        <w:tc>
          <w:tcPr>
            <w:tcW w:w="3231" w:type="dxa"/>
          </w:tcPr>
          <w:p w:rsidR="001C09D6" w:rsidRDefault="001C09D6">
            <w:pPr>
              <w:pStyle w:val="ConsPlusNormal"/>
              <w:jc w:val="center"/>
            </w:pPr>
            <w:r>
              <w:t>по истечении 12 месяцев от даты предоставления субсидии (в случае получения субсидии) (план)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3118" w:type="dxa"/>
          </w:tcPr>
          <w:p w:rsidR="001C09D6" w:rsidRDefault="001C09D6">
            <w:pPr>
              <w:pStyle w:val="ConsPlusNormal"/>
            </w:pPr>
            <w:r>
              <w:t>Показатель 1: численность наемных работников, в том числе:</w:t>
            </w:r>
          </w:p>
        </w:tc>
        <w:tc>
          <w:tcPr>
            <w:tcW w:w="21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231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3118" w:type="dxa"/>
          </w:tcPr>
          <w:p w:rsidR="001C09D6" w:rsidRDefault="001C09D6">
            <w:pPr>
              <w:pStyle w:val="ConsPlusNormal"/>
            </w:pPr>
            <w:r>
              <w:t>количество сохраненных рабочих мест, человек</w:t>
            </w:r>
          </w:p>
        </w:tc>
        <w:tc>
          <w:tcPr>
            <w:tcW w:w="21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231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3118" w:type="dxa"/>
          </w:tcPr>
          <w:p w:rsidR="001C09D6" w:rsidRDefault="001C09D6">
            <w:pPr>
              <w:pStyle w:val="ConsPlusNormal"/>
            </w:pPr>
            <w:r>
              <w:t>количество созданных новых рабочих мест, человек</w:t>
            </w:r>
          </w:p>
        </w:tc>
        <w:tc>
          <w:tcPr>
            <w:tcW w:w="21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231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3118" w:type="dxa"/>
          </w:tcPr>
          <w:p w:rsidR="001C09D6" w:rsidRDefault="001C09D6">
            <w:pPr>
              <w:pStyle w:val="ConsPlusNormal"/>
            </w:pPr>
            <w:r>
              <w:t>Показатель 2: объем привлеченных инвестиций, рублей</w:t>
            </w:r>
          </w:p>
        </w:tc>
        <w:tc>
          <w:tcPr>
            <w:tcW w:w="21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231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t>Финансово-экономические показатели деятельности заявителя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154"/>
        <w:gridCol w:w="3231"/>
      </w:tblGrid>
      <w:tr w:rsidR="001C09D6">
        <w:tc>
          <w:tcPr>
            <w:tcW w:w="56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385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Значение показателя по состоянию: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118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154" w:type="dxa"/>
          </w:tcPr>
          <w:p w:rsidR="001C09D6" w:rsidRDefault="001C09D6">
            <w:pPr>
              <w:pStyle w:val="ConsPlusNormal"/>
              <w:jc w:val="center"/>
            </w:pPr>
            <w:r>
              <w:t>на конец года, предшествующего году подачи пакета документов (факт)</w:t>
            </w:r>
          </w:p>
        </w:tc>
        <w:tc>
          <w:tcPr>
            <w:tcW w:w="3231" w:type="dxa"/>
          </w:tcPr>
          <w:p w:rsidR="001C09D6" w:rsidRDefault="001C09D6">
            <w:pPr>
              <w:pStyle w:val="ConsPlusNormal"/>
              <w:jc w:val="center"/>
            </w:pPr>
            <w:r>
              <w:t>по истечении 12 месяцев от даты предоставления субсидии (в случае получения субсидии) (план)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C09D6" w:rsidRDefault="001C09D6">
            <w:pPr>
              <w:pStyle w:val="ConsPlusNormal"/>
            </w:pPr>
            <w:r>
              <w:t>Штатная численность, единиц</w:t>
            </w:r>
          </w:p>
        </w:tc>
        <w:tc>
          <w:tcPr>
            <w:tcW w:w="21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231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1C09D6" w:rsidRDefault="001C09D6">
            <w:pPr>
              <w:pStyle w:val="ConsPlusNormal"/>
            </w:pPr>
            <w:r>
              <w:t>Среднесписочная численность работников, человек</w:t>
            </w:r>
          </w:p>
        </w:tc>
        <w:tc>
          <w:tcPr>
            <w:tcW w:w="21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231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Заявитель настоящим подтверждает, что: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применяет систему налогообложения (нужное подчеркнуть): общеустановленная (ОСНО); упрощенная (УСН); патентная (ПСН);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соответствует требованиям, установленным </w:t>
      </w:r>
      <w:hyperlink r:id="rId21">
        <w:r>
          <w:rPr>
            <w:color w:val="0000FF"/>
          </w:rPr>
          <w:t>статьей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и является (нужное подчеркнуть): микропредприятием, малым предприятием, средним предприятием, индивидуальным предпринимателем;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не является субъектом малого и среднего предпринимательства, указанным в </w:t>
      </w:r>
      <w:hyperlink r:id="rId22">
        <w:r>
          <w:rPr>
            <w:color w:val="0000FF"/>
          </w:rPr>
          <w:t>частях 3</w:t>
        </w:r>
      </w:hyperlink>
      <w:r>
        <w:t xml:space="preserve">, </w:t>
      </w:r>
      <w:hyperlink r:id="rId23">
        <w:r>
          <w:rPr>
            <w:color w:val="0000FF"/>
          </w:rPr>
          <w:t>4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состоит на учете в налоговых органах, состоит в Едином реестре субъектов малого и среднего предпринимательства;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зарегистрирован и осуществляет на территории города Ачинска виды предпринимательской деятельности (в том числе приоритетные для оказания поддержки за счет средств бюджета города Ачинска);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в текущем финансовом году аналогичная поддержка (нужное подчеркнуть): не оказывалась, сроки ее оказания истекли;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отсутствует просроченная задолженность по возврату в бюджет города Ачинска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Ачинска;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ликвидации, 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не прекращает деятельность в качестве индивидуального предпринимателя;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не получает в текущем году средства из бюджета города Ачинска на основании иных муниципальных правовых актов в целях возмещения одних и тех же затрат (части затрат) на 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 на приобретение оборудования, его монтаж и пусконаладочные работы, разработку и (или) приобретение прикладного программного обеспечения; на лицензирование деятельности, сертификацию (декларирование) продукции (продовольственного сырья, товаров, работ, услуг); на компенсацию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техники и оборудования; на возмещение части затрат на уплату процентов по кредитам на приобретение техники и оборудования.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Размер субсидии прошу установить в соответствии с действующим Положением о порядке предоставления субсидий субъектам малого и среднего предпринимательства на возмещение части затрат, связанных с производством (реализацией) товаров, выполнением работ, оказанием услуг при реализации инвестиционных проектов в приоритетных отраслях.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Данное заявление означает согласие: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на проверку любых данных, представленных в настоящем заявлении; на размещение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порядком проведения конкурса, установленным </w:t>
      </w:r>
      <w:hyperlink w:anchor="P52">
        <w:r>
          <w:rPr>
            <w:color w:val="0000FF"/>
          </w:rPr>
          <w:t>разделом II</w:t>
        </w:r>
      </w:hyperlink>
      <w:r>
        <w:t xml:space="preserve"> Положения о порядке предоставления субсидий субъектам малого и среднего предпринимательства на возмещение части затрат, связанных с производством (реализацией) товаров, выполнением работ, оказанием услуг при реализации инвестиционных </w:t>
      </w:r>
      <w:r>
        <w:lastRenderedPageBreak/>
        <w:t>проектов в приоритетных отраслях.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Полноту и достоверность представленной информации подтверждаю.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417"/>
        <w:gridCol w:w="340"/>
        <w:gridCol w:w="3061"/>
      </w:tblGrid>
      <w:tr w:rsidR="001C09D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both"/>
            </w:pPr>
            <w:r>
              <w:t>Руководитель организации/</w:t>
            </w:r>
          </w:p>
          <w:p w:rsidR="001C09D6" w:rsidRDefault="001C09D6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D6" w:rsidRDefault="001C09D6">
            <w:pPr>
              <w:pStyle w:val="ConsPlusNormal"/>
            </w:pPr>
          </w:p>
        </w:tc>
      </w:tr>
      <w:tr w:rsidR="001C09D6">
        <w:tblPrEx>
          <w:tblBorders>
            <w:insideH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1C09D6">
        <w:tblPrEx>
          <w:tblBorders>
            <w:insideH w:val="none" w:sz="0" w:space="0" w:color="auto"/>
          </w:tblBorders>
        </w:tblPrEx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D6" w:rsidRDefault="001C09D6">
            <w:pPr>
              <w:pStyle w:val="ConsPlusNormal"/>
            </w:pPr>
          </w:p>
        </w:tc>
      </w:tr>
      <w:tr w:rsidR="001C09D6">
        <w:tblPrEx>
          <w:tblBorders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1C09D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  <w:r>
              <w:t>Дата</w:t>
            </w: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right"/>
        <w:outlineLvl w:val="1"/>
      </w:pPr>
      <w:r>
        <w:t>Приложение 2</w:t>
      </w:r>
    </w:p>
    <w:p w:rsidR="001C09D6" w:rsidRDefault="001C09D6">
      <w:pPr>
        <w:pStyle w:val="ConsPlusNormal"/>
        <w:jc w:val="right"/>
      </w:pPr>
      <w:r>
        <w:t>к Положению</w:t>
      </w:r>
    </w:p>
    <w:p w:rsidR="001C09D6" w:rsidRDefault="001C09D6">
      <w:pPr>
        <w:pStyle w:val="ConsPlusNormal"/>
        <w:jc w:val="right"/>
      </w:pPr>
      <w:r>
        <w:t>о порядке предоставления</w:t>
      </w:r>
    </w:p>
    <w:p w:rsidR="001C09D6" w:rsidRDefault="001C09D6">
      <w:pPr>
        <w:pStyle w:val="ConsPlusNormal"/>
        <w:jc w:val="right"/>
      </w:pPr>
      <w:r>
        <w:t>субсидий субъектам малого</w:t>
      </w:r>
    </w:p>
    <w:p w:rsidR="001C09D6" w:rsidRDefault="001C09D6">
      <w:pPr>
        <w:pStyle w:val="ConsPlusNormal"/>
        <w:jc w:val="right"/>
      </w:pPr>
      <w:r>
        <w:t>и среднего предпринимательства</w:t>
      </w:r>
    </w:p>
    <w:p w:rsidR="001C09D6" w:rsidRDefault="001C09D6">
      <w:pPr>
        <w:pStyle w:val="ConsPlusNormal"/>
        <w:jc w:val="right"/>
      </w:pPr>
      <w:r>
        <w:t>на возмещение части затрат, связанных</w:t>
      </w:r>
    </w:p>
    <w:p w:rsidR="001C09D6" w:rsidRDefault="001C09D6">
      <w:pPr>
        <w:pStyle w:val="ConsPlusNormal"/>
        <w:jc w:val="right"/>
      </w:pPr>
      <w:r>
        <w:t>с производством (реализацией) товаров,</w:t>
      </w:r>
    </w:p>
    <w:p w:rsidR="001C09D6" w:rsidRDefault="001C09D6">
      <w:pPr>
        <w:pStyle w:val="ConsPlusNormal"/>
        <w:jc w:val="right"/>
      </w:pPr>
      <w:r>
        <w:t>выполнением работ, оказанием услуг</w:t>
      </w:r>
    </w:p>
    <w:p w:rsidR="001C09D6" w:rsidRDefault="001C09D6">
      <w:pPr>
        <w:pStyle w:val="ConsPlusNormal"/>
        <w:jc w:val="right"/>
      </w:pPr>
      <w:r>
        <w:t>при реализации инвестиционных</w:t>
      </w:r>
    </w:p>
    <w:p w:rsidR="001C09D6" w:rsidRDefault="001C09D6">
      <w:pPr>
        <w:pStyle w:val="ConsPlusNormal"/>
        <w:jc w:val="right"/>
      </w:pPr>
      <w:r>
        <w:t>проектов в приоритетных отраслях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bookmarkStart w:id="28" w:name="P419"/>
      <w:bookmarkEnd w:id="28"/>
      <w:r>
        <w:t>Макет бизнес-плана инвестиционного проекта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  <w:outlineLvl w:val="2"/>
      </w:pPr>
      <w:r>
        <w:t>I. Текстовая часть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1. Резюме инвестиционного проекта (далее - проект):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1.1. Сущность проекта.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1.2. Важность проекта для заявителя и региона.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1.3. Описание продукции (услуг), предполагаемой к производству и реализации по проекту (далее - продукция (услуга), и технологии производства.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1.4. Преимущества продукции (услуги) в сравнении с аналогами.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1.5. Объем ожидаемого спроса на продукцию (услугу) и потенциал рынка.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1.6. 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1.7. 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и тому подобное), то указать их.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2. Информация о заявителе: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2.1. Основные данные: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наименование заявителя с указанием организационно-правовой формы;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год образования и история заявителя;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местонахождение;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размер уставного капитала;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список участников (акционеров), владеющих более чем 5 процентами уставного капитала;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численность работающих за последние два года и истекший период текущего года.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2.2. Характеристика деятельности заявителя: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виды деятельности заявителя согласно Общероссийской классификации видов экономической деятельности </w:t>
      </w:r>
      <w:hyperlink r:id="rId24">
        <w:r>
          <w:rPr>
            <w:color w:val="0000FF"/>
          </w:rPr>
          <w:t>(ОКВЭД)</w:t>
        </w:r>
      </w:hyperlink>
      <w:r>
        <w:t>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за счет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2.3. Финансовое состояние заявителя: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расчеты коэффициентов ликвидности, оценки структуры баланса, рентабельности, обеспеченности собственным капиталом, чистых активов в соответствии с приложением N 3 к макету бизнес-плана проекта в динамике за 3 года, предшествующие подаче заявки на участие в конкурсе по отбору инвестиционных проектов, и отчетные периоды текущего года;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вывод об изменении финансового состояния заявителя.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 Анализ положения дел в отрасли: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3.1. Описание продукции (услуги), включая ее назначение и отличительные особенности, безопасность и экологичность, наличие патентов, авторских прав, торговых марок, наличие лицензии (необходимость ее получения).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3.2. Описание объемов и динамики мирового и российского рынка продукции (услуги), текущей ситуации и наличия рыночных тенденций.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3.3. Общая характеристика потребности и объем производства продукции (услуги) в Красноярском крае, стране.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3.4. Ожидаемая доля заявителя в производстве продукции (услуги) в Красноярском крае, стране.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3.5. Существующие в отрасли технологии производства аналогичной продукции (услуги) с указанием их преимуществ и недостатков.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3.6. Наличие зарубежных и отечественных аналогов продукции (услуги).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 Инвестиционный план: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4.1. 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</w:t>
      </w:r>
      <w:r>
        <w:lastRenderedPageBreak/>
        <w:t>осуществления инвестиционных затрат в рамках инвестиционной фазы проекта с поквартальной разбивкой (таблица 1).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4.2. 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4.3. 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4.4. График осуществления основных мероприятий, предусмотренных проектом (таблица 2).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4.5. Описание имеющейся у заявителя материальной базы для реализации проекта, в том числе наличие производственных площадей и производственного оборудования.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4.6. 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5. План производства: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5.1. Программа производства и реализации продукции (услуги) (таблица 3).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5.2. 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5.3. 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5.4. Численность персонала, затраты на оплату труда и страховые взносы (таблица 3).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5.5. Структура себестоимости производимой продукции (услуги) и ее изменение в результате реализации проекта.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6. План маркетинга: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6.1. Целевые группы покупателей и конечных потребителей продукции (услуги), наличие договоренностей и соглашений о намерениях с потенциальными покупателями.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6.2. 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и другими посредниками.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6.3. Обоснование объема затрат, связанных с реализацией продукции (предоставлением услуги), в том числе программа организации рекламы и примерные затраты на ее реализацию.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6.4. Описание основных конкурентов, создающих аналогичную продукцию (услугу), с указанием сильных и слабых сторон каждого.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6.5. Организация пред- и послепродажного сервиса.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6.6. Ценовая политика, в том числе сравнение своих цен и качества с ценами и качеством конкурентов.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6.7. Конкурентные преимущества продукции (услуги).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7. Финансовый план: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7.1. Основные допущения и нормативы для финансово-экономических расчетов (расчетный срок проекта, цены приобретения основных видов сырья 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7.2. Стоимость проекта в разрезе источников финансирования с указанием конкретного вида привлекаемого источника, существенных условий его привлечения, соотнесение привлекаемых источников с конкретными направлениями инвестиционных затрат (таблица 1).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7.3. Финансовые результаты деятельности с учетом производственной программы по предприятию в целом (таблица 3) и по выделенному проекту (таблица 4).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7.4. План денежных поступлений и выплат по предприятию в целом (таблица 5) и по выделенному проекту (таблица 6).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8. Оценка эффективности проекта: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8.1. Оценка экономической эффективности (таблица 7):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чистый доход;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чистый дисконтированный доход;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внутренняя норма доходности;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срок окупаемости (таблица 7.1);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индекс доходности дисконтированных инвестиций;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потребность в финансировании;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экономическая добавленная стоимость;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ввод основных фондов на 1 рубль инвестиций.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8.2. Оценка бюджетной и социальной эффективности (таблица 8):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информация о форме, сумме требуемой государственной поддержки;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бюджетный эффект от реализации проекта (за период и нарастающим итогом с начала реализации проекта);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количество создаваемых и сохраненных рабочих мест;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отношение фонда оплаты труда, возникающего в результате реализации проекта, к сумме предоставляемой государственной поддержки (за период и нарастающим итогом с начала реализации проекта);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косвенные эффекты от реализации проекта (иные положительные социально-экономические аспекты).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9. Анализ рисков: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9.1. Качественный анализ всех возможных рисков, с которыми может столкнуться заявитель в ходе реализации проекта, а также анализ степени их влияния (опасности) на реализацию проекта, возможных последствий 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риски контрактной схемы;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технические риски, связанные с реализацией и последующей эксплуатацией проекта;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рыночные риски;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правовые риски;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риски контрагентов;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финансовые риски.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9.2. Анализ безубыточности.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9.3. Анализ чувствительности финансовых результатов заявителя 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9.4. Гарантии партнерам, покупателям, инвесторам.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9.5.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(таблица 9).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  <w:outlineLvl w:val="2"/>
      </w:pPr>
      <w:r>
        <w:t>II. Расчетная часть (таблицы 1 - 9)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Таблица 1. Стоимость проекта, источники финансирования и направления инвестиций (тыс. рублей)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2674"/>
        <w:gridCol w:w="694"/>
        <w:gridCol w:w="664"/>
        <w:gridCol w:w="368"/>
        <w:gridCol w:w="368"/>
        <w:gridCol w:w="368"/>
        <w:gridCol w:w="368"/>
        <w:gridCol w:w="664"/>
        <w:gridCol w:w="664"/>
        <w:gridCol w:w="664"/>
        <w:gridCol w:w="664"/>
      </w:tblGrid>
      <w:tr w:rsidR="001C09D6">
        <w:tc>
          <w:tcPr>
            <w:tcW w:w="56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14" w:type="dxa"/>
            <w:gridSpan w:val="2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9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36" w:type="dxa"/>
            <w:gridSpan w:val="5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014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2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по кварталам</w:t>
            </w:r>
          </w:p>
        </w:tc>
        <w:tc>
          <w:tcPr>
            <w:tcW w:w="2656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далее по кварталам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014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Общий объем инвестиционных затрат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Распределение по источникам финансирования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2.1</w:t>
            </w: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взнос в уставный капитал в денежной форме (выручка от реализации акций)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2.2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 xml:space="preserve">нераспределенная </w:t>
            </w:r>
            <w:r>
              <w:lastRenderedPageBreak/>
              <w:t>прибыль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неиспользованная амортизация основных фондов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2.4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амортизация нематериальных активов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2.5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результат от продажи основных средств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Заемные и привлеченные средства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3.1</w:t>
            </w: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кредиты банков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3.2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средства других организаций (указать конкретный вид источника)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3.3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лизинг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Распределение по направлениям расходования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4.1</w:t>
            </w: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проектно-сметная и разрешительная документация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4.2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4.3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4.4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приобретение иных видов основных средств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4.5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приобретение земельного участка и его освоение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Приобретение нематериальных активов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Приобретение оборотных средств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6.1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Таблица 2. График реализации проекта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964"/>
        <w:gridCol w:w="1587"/>
      </w:tblGrid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  <w:jc w:val="center"/>
            </w:pPr>
            <w:r>
              <w:t>Период (квартал, год)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</w:tr>
      <w:tr w:rsidR="001C09D6">
        <w:tc>
          <w:tcPr>
            <w:tcW w:w="9071" w:type="dxa"/>
            <w:gridSpan w:val="4"/>
          </w:tcPr>
          <w:p w:rsidR="001C09D6" w:rsidRDefault="001C09D6">
            <w:pPr>
              <w:pStyle w:val="ConsPlusNormal"/>
            </w:pPr>
            <w:r>
              <w:t>Фаза концептуального проектирования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Ситуационный анализ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Оценка проекта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9071" w:type="dxa"/>
            <w:gridSpan w:val="4"/>
          </w:tcPr>
          <w:p w:rsidR="001C09D6" w:rsidRDefault="001C09D6">
            <w:pPr>
              <w:pStyle w:val="ConsPlusNormal"/>
            </w:pPr>
            <w:r>
              <w:t>Инвестиционная фаза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Выбор земельного участка, аренда земли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Выбор подрядчика, подписание контракта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Поставка оборудования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Установка оборудования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9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9071" w:type="dxa"/>
            <w:gridSpan w:val="4"/>
          </w:tcPr>
          <w:p w:rsidR="001C09D6" w:rsidRDefault="001C09D6">
            <w:pPr>
              <w:pStyle w:val="ConsPlusNormal"/>
            </w:pPr>
            <w:r>
              <w:t>Производственная фаза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10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Первоначальное продвижение на рынок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11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Наем персонала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12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Обучение персонала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13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Запуск производства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14</w:t>
            </w:r>
          </w:p>
        </w:tc>
        <w:tc>
          <w:tcPr>
            <w:tcW w:w="5953" w:type="dxa"/>
          </w:tcPr>
          <w:p w:rsidR="001C09D6" w:rsidRDefault="001C09D6">
            <w:pPr>
              <w:pStyle w:val="ConsPlusNormal"/>
            </w:pPr>
            <w:r>
              <w:t>Выход на полную производственную мощность</w:t>
            </w:r>
          </w:p>
        </w:tc>
        <w:tc>
          <w:tcPr>
            <w:tcW w:w="96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Таблица 3. Финансовые результаты с учетом производственной программы (по предприятию в целом) (тыс. рублей)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40"/>
        <w:gridCol w:w="2494"/>
        <w:gridCol w:w="694"/>
        <w:gridCol w:w="664"/>
        <w:gridCol w:w="396"/>
        <w:gridCol w:w="396"/>
        <w:gridCol w:w="396"/>
        <w:gridCol w:w="398"/>
        <w:gridCol w:w="664"/>
        <w:gridCol w:w="664"/>
        <w:gridCol w:w="664"/>
        <w:gridCol w:w="680"/>
      </w:tblGrid>
      <w:tr w:rsidR="001C09D6">
        <w:tc>
          <w:tcPr>
            <w:tcW w:w="60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4" w:type="dxa"/>
            <w:gridSpan w:val="2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9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50" w:type="dxa"/>
            <w:gridSpan w:val="5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80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</w:tr>
      <w:tr w:rsidR="001C09D6">
        <w:tc>
          <w:tcPr>
            <w:tcW w:w="60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6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по кварталам</w:t>
            </w:r>
          </w:p>
        </w:tc>
        <w:tc>
          <w:tcPr>
            <w:tcW w:w="2672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далее по кварталам</w:t>
            </w:r>
          </w:p>
        </w:tc>
      </w:tr>
      <w:tr w:rsidR="001C09D6">
        <w:tc>
          <w:tcPr>
            <w:tcW w:w="60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8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8" w:type="dxa"/>
          </w:tcPr>
          <w:p w:rsidR="001C09D6" w:rsidRDefault="001C0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1C09D6" w:rsidRDefault="001C09D6">
            <w:pPr>
              <w:pStyle w:val="ConsPlusNormal"/>
              <w:jc w:val="center"/>
            </w:pPr>
            <w:r>
              <w:t>12</w:t>
            </w: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8450" w:type="dxa"/>
            <w:gridSpan w:val="12"/>
          </w:tcPr>
          <w:p w:rsidR="001C09D6" w:rsidRDefault="001C09D6">
            <w:pPr>
              <w:pStyle w:val="ConsPlusNormal"/>
            </w:pPr>
            <w:r>
              <w:t>Производство и реализация продукции</w:t>
            </w: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1.1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Объем производства в натуральном выражении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 продукции: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1.2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Объем реализации в натуральном выражении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 продукции: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1.3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Цена реализации за единицу продукции (с НДС)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 продукции: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1.4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Выручка от реализации продукции с НДС (п. 1.2 x п. 1.3)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 продукции: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Общая выручка от реализации продукции с НДС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НДС, акцизы, пошлины и иные обязательные платежи от реализации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Общая выручка-нетто от реализации продукции (п. 2 - п. 3)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Общие затраты на производство и сбыт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5.1</w:t>
            </w: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материальные затраты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сырье, материалы и комплектующие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затраты на топливо и энергию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5.2</w:t>
            </w:r>
          </w:p>
        </w:tc>
        <w:tc>
          <w:tcPr>
            <w:tcW w:w="8450" w:type="dxa"/>
            <w:gridSpan w:val="12"/>
          </w:tcPr>
          <w:p w:rsidR="001C09D6" w:rsidRDefault="001C09D6">
            <w:pPr>
              <w:pStyle w:val="ConsPlusNormal"/>
            </w:pPr>
            <w:r>
              <w:t>Численность персонала, затраты на оплату труда и страховые взносы</w:t>
            </w: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5.2.1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Численность персонала (по состоянию на конец периода)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категориям работников: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 xml:space="preserve">рабочие, </w:t>
            </w:r>
            <w:r>
              <w:lastRenderedPageBreak/>
              <w:t>непосредственно занятые производством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рабочие, служащие и ИТР, непосредственно не связанные с производством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 аппарата управления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сотрудники, занятые сбытом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5.2.2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Среднемесячная заработная плата на одного работающего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категориям работников: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рабочие, непосредственно занятые производством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рабочие, служащие и ИТР, непосредственно не связанные с производством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 аппарата управления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сотрудники, занятые сбытом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5.2.3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Затраты на оплату труда (п. 4.2.1 x п. 4.2.2)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категориям работников: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рабочие, непосредственно занятые производством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рабочие, служащие и ИТР, непосредственно не связанные с производством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 аппарата управления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сотрудники, занятые сбытом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5.2.4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категориям работников: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рабочие, непосредственно занятые производством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рабочие, служащие и ИТР, непосредственно не связанные с производством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 аппарата управления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сотрудники, занятые сбытом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5.2.5</w:t>
            </w: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5.2.6</w:t>
            </w: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5.3</w:t>
            </w:r>
          </w:p>
        </w:tc>
        <w:tc>
          <w:tcPr>
            <w:tcW w:w="8450" w:type="dxa"/>
            <w:gridSpan w:val="12"/>
          </w:tcPr>
          <w:p w:rsidR="001C09D6" w:rsidRDefault="001C09D6">
            <w:pPr>
              <w:pStyle w:val="ConsPlusNormal"/>
            </w:pPr>
            <w:r>
              <w:t>Основные фонды и нематериальные активы, амортизационные отчисления</w:t>
            </w: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5.3.1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Вводимые основные фонды и нематериальные активы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Первоначальная стоимость (нарастающим итогом)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здания и сооружения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прочие основные средства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нематериальные активы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Амортизационные отчисления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здания и сооружения (норма амортизации в год - 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машины и оборудование (норма амортизации в год - ...%)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транспортные средства (норма амортизации в год - ...%)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прочие основные средства (норма амортизации в год - ...%)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нематериальные активы (норма амортизации в год - ...%)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Остаточная стоимость (на конец периода)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здания и сооружения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прочие основные средства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нематериальные активы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5.3.2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Существующие основные фонды и нематериальные активы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Амортизационные отчисления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здания и сооружения (норма амортизации в год - ...%)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машины и оборудование (норма амортизации в год - ...%)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транспортные средства (норма амортизации в год - ...%)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прочие основные средства (норма амортизации в год - ...%)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нематериальные активы (норма амортизации в год - ...%)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Остаточная стоимость (на конец периода)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здания и сооружения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прочие основные средства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нематериальные активы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5.3.3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Амортизационные отчисления в целом по предприятию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5.3.4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Остаточная стоимость основных фондов и нематериальных активов в целом по предприятию (на конец периода)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5.4</w:t>
            </w: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амортизационные отчисления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  <w:vMerge w:val="restart"/>
          </w:tcPr>
          <w:p w:rsidR="001C09D6" w:rsidRDefault="001C09D6">
            <w:pPr>
              <w:pStyle w:val="ConsPlusNormal"/>
            </w:pPr>
            <w:r>
              <w:t>5.5</w:t>
            </w: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налоги и сборы, включаемые в себестоимость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земельный налог (арендные платежи за землю)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5.6</w:t>
            </w: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прочие затраты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Общие затраты на производство и сбыт продукции без учета НДС и акцизов (п. 4 - п. 5)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8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Налоги и сборы, относимые на финансовый результат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8.1</w:t>
            </w: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...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9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Прочие доходы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9.1</w:t>
            </w: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государственная поддержка в форме субсидий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...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9.2</w:t>
            </w: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Прочие доходы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10.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Прочие расходы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10.1</w:t>
            </w: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выплата процентов по привлеченным кредитам и займам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...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11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Прибыль (убыток) до налогообложения (п. 4 - п. 7 - п. 8 + п. 9 - п. 10)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12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Налог на прибыль организаций (п. 11 x ставка налога)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604" w:type="dxa"/>
          </w:tcPr>
          <w:p w:rsidR="001C09D6" w:rsidRDefault="001C09D6">
            <w:pPr>
              <w:pStyle w:val="ConsPlusNormal"/>
            </w:pPr>
            <w:r>
              <w:t>13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Чистая прибыль (убыток) (п. 11 - п. 12)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lastRenderedPageBreak/>
        <w:t>Таблица 4. Финансовые результаты с учетом производственной программы (по выделенному проекту) (тыс. рублей)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2494"/>
        <w:gridCol w:w="694"/>
        <w:gridCol w:w="664"/>
        <w:gridCol w:w="410"/>
        <w:gridCol w:w="410"/>
        <w:gridCol w:w="410"/>
        <w:gridCol w:w="410"/>
        <w:gridCol w:w="664"/>
        <w:gridCol w:w="664"/>
        <w:gridCol w:w="664"/>
        <w:gridCol w:w="680"/>
      </w:tblGrid>
      <w:tr w:rsidR="001C09D6">
        <w:tc>
          <w:tcPr>
            <w:tcW w:w="56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4" w:type="dxa"/>
            <w:gridSpan w:val="2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9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04" w:type="dxa"/>
            <w:gridSpan w:val="5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80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0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по кварталам</w:t>
            </w:r>
          </w:p>
        </w:tc>
        <w:tc>
          <w:tcPr>
            <w:tcW w:w="2672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далее по кварталам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1C09D6" w:rsidRDefault="001C09D6">
            <w:pPr>
              <w:pStyle w:val="ConsPlusNormal"/>
              <w:jc w:val="center"/>
            </w:pPr>
            <w:r>
              <w:t>12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Объем производства в натуральном выражении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 продукции: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Объем реализации в натуральном выражении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 продукции: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Цена реализации за единицу продукции (с НДС)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 продукции: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Выручка от реализации продукции с НДС по проекту (п. 2 x п. 3)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видам продукции: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НДС, акцизы, пошлины и иные обязательные платежи от реализации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Выручка-нетто от реализации продукции по проекту (п. 4 - п. 5)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Затраты на производство и сбыт продукции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Справочно: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7.1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Численность персонала по проекту (по состоянию на конец периода)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в том числе по категориям работников: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рабочие, непосредственно занятые производством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рабочие, служащие и ИТР, непосредственно не связанные с производством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 аппарата управления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94" w:type="dxa"/>
          </w:tcPr>
          <w:p w:rsidR="001C09D6" w:rsidRDefault="001C09D6">
            <w:pPr>
              <w:pStyle w:val="ConsPlusNormal"/>
            </w:pPr>
            <w:r>
              <w:t>сотрудники, занятые сбытом продукции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7.2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Затраты на оплату труда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7.3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Среднемесячная заработная плата на одного работающего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7.4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7.5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Лизинговые платежи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7.6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Плата за арендованное имущество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9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Общие затраты на производство и сбыт продукции без учета НДС и акцизов по проекту (п. 7 - п. 8)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10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11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 xml:space="preserve">Прочие доходы по проекту (в том числе государственная </w:t>
            </w:r>
            <w:r>
              <w:lastRenderedPageBreak/>
              <w:t>поддержка)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13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Прибыль (убыток) до налогообложения (п. 6 - п. 9 - п. 10 + п. 11 - п. 12)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14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Налог на прибыль организаций (п. 13 x ставка налога)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15</w:t>
            </w:r>
          </w:p>
        </w:tc>
        <w:tc>
          <w:tcPr>
            <w:tcW w:w="2834" w:type="dxa"/>
            <w:gridSpan w:val="2"/>
          </w:tcPr>
          <w:p w:rsidR="001C09D6" w:rsidRDefault="001C09D6">
            <w:pPr>
              <w:pStyle w:val="ConsPlusNormal"/>
            </w:pPr>
            <w:r>
              <w:t>Чистая прибыль (убыток) (п. 13 - п. 14)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80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Таблица 5. План денежных поступлений и выплат (по предприятию в целом) (тыс. рублей)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2674"/>
        <w:gridCol w:w="694"/>
        <w:gridCol w:w="664"/>
        <w:gridCol w:w="368"/>
        <w:gridCol w:w="368"/>
        <w:gridCol w:w="368"/>
        <w:gridCol w:w="368"/>
        <w:gridCol w:w="664"/>
        <w:gridCol w:w="664"/>
        <w:gridCol w:w="664"/>
        <w:gridCol w:w="664"/>
      </w:tblGrid>
      <w:tr w:rsidR="001C09D6">
        <w:tc>
          <w:tcPr>
            <w:tcW w:w="56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14" w:type="dxa"/>
            <w:gridSpan w:val="2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9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36" w:type="dxa"/>
            <w:gridSpan w:val="5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014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2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по кварталам</w:t>
            </w:r>
          </w:p>
        </w:tc>
        <w:tc>
          <w:tcPr>
            <w:tcW w:w="2656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далее по кварталам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014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8" w:type="dxa"/>
          </w:tcPr>
          <w:p w:rsidR="001C09D6" w:rsidRDefault="001C0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12</w:t>
            </w:r>
          </w:p>
        </w:tc>
      </w:tr>
      <w:tr w:rsidR="001C09D6">
        <w:tc>
          <w:tcPr>
            <w:tcW w:w="9067" w:type="dxa"/>
            <w:gridSpan w:val="13"/>
          </w:tcPr>
          <w:p w:rsidR="001C09D6" w:rsidRDefault="001C09D6">
            <w:pPr>
              <w:pStyle w:val="ConsPlusNormal"/>
            </w:pPr>
            <w:r>
              <w:t>Операционная деятельность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Поступления (п. 1.1 + п. 1.2 + п. 1.3)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1.1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Доход от реализации продукции (выручка с НДС, акцизами и проч.)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1.2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Прочие доходы от операционной деятельности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доходы от сдачи имущества в аренду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возмещение НДС на приобретенное оборудование и НДС в строительно-монтажных работах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Государственная поддержка в форме субсидий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 том числе по видам субсидий: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Выплаты (п. 2.1 + п. 2.2 + п. 2.3)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Общие затраты на производство и сбыт продукции (с НДС, без учета иных налогов и амортизации)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2.2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2.3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Уплата процентов по привлеченным кредитам и займам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 том числе по каждому кредиту и займу отдельно: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Денежный поток по операционной деятельности (п. 1 - п. 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9067" w:type="dxa"/>
            <w:gridSpan w:val="13"/>
          </w:tcPr>
          <w:p w:rsidR="001C09D6" w:rsidRDefault="001C09D6">
            <w:pPr>
              <w:pStyle w:val="ConsPlusNormal"/>
            </w:pPr>
            <w:r>
              <w:t>Инвестиционная деятельность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Поступления (п. 4.1 + п. 4.2)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Доход от реализации активов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основные средства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нематериальные активы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финансовые активы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...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4.2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Доход от вложения средств в активы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дивиденды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проценты по депозитам и вкладам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Выплаты (п. 5.1 + п. 5.2 + п. 5.3)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 том числе по видам: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проектно-сметная и разрешительная документация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строительно-монтажные работы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приобретение земельного участка и его освоение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5.2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Приобретение нематериальных активов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5.3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Приобретение оборотных средств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Денежный поток по инвестиционной деятельности (п. 4 - п. 5)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9067" w:type="dxa"/>
            <w:gridSpan w:val="13"/>
          </w:tcPr>
          <w:p w:rsidR="001C09D6" w:rsidRDefault="001C09D6">
            <w:pPr>
              <w:pStyle w:val="ConsPlusNormal"/>
            </w:pPr>
            <w:r>
              <w:t>Финансовая деятельность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Поступления (п. 7.1 + п. 7.2 + п. 7.3 + п. 7.4)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Денежные средства на начало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7.2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7.3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Привлечение кредитов и займов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 том числе по каждому кредиту и займу отдельно: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...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lastRenderedPageBreak/>
              <w:t>7.4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Выплаты (п. 8.1 + п. 8.2)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8.1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Распределение прибыли среди учредителей (выплата дивидендов акционерам)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8.2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Погашение основного долга по кредитам и займам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в том числе по каждому кредиту и займу отдельно: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9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Денежный поток по финансовой деятельности (п. 7 - п. 8)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10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Чистый денежный поток (п. 3 + п. 6)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11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Чистый дисконтированный денежный поток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674" w:type="dxa"/>
          </w:tcPr>
          <w:p w:rsidR="001C09D6" w:rsidRDefault="001C09D6">
            <w:pPr>
              <w:pStyle w:val="ConsPlusNormal"/>
            </w:pPr>
            <w:r>
              <w:t>Справочно: ставка дисконтирования, %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12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Общее сальдо денежных потоков (п. 3 + п. 6 + п. 9)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13</w:t>
            </w:r>
          </w:p>
        </w:tc>
        <w:tc>
          <w:tcPr>
            <w:tcW w:w="3014" w:type="dxa"/>
            <w:gridSpan w:val="2"/>
          </w:tcPr>
          <w:p w:rsidR="001C09D6" w:rsidRDefault="001C09D6">
            <w:pPr>
              <w:pStyle w:val="ConsPlusNormal"/>
            </w:pPr>
            <w:r>
              <w:t>Общее сальдо денежных потоков нарастающим итогом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68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Таблица 6. План денежных поступлений и выплат (по выделенному проекту) (тыс. рублей)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2551"/>
        <w:gridCol w:w="694"/>
        <w:gridCol w:w="664"/>
        <w:gridCol w:w="396"/>
        <w:gridCol w:w="396"/>
        <w:gridCol w:w="396"/>
        <w:gridCol w:w="397"/>
        <w:gridCol w:w="664"/>
        <w:gridCol w:w="664"/>
        <w:gridCol w:w="664"/>
        <w:gridCol w:w="664"/>
      </w:tblGrid>
      <w:tr w:rsidR="001C09D6">
        <w:tc>
          <w:tcPr>
            <w:tcW w:w="56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gridSpan w:val="2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9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49" w:type="dxa"/>
            <w:gridSpan w:val="5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91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5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по кварталам</w:t>
            </w:r>
          </w:p>
        </w:tc>
        <w:tc>
          <w:tcPr>
            <w:tcW w:w="2656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далее по кварталам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91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" w:type="dxa"/>
          </w:tcPr>
          <w:p w:rsidR="001C09D6" w:rsidRDefault="001C09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7" w:type="dxa"/>
          </w:tcPr>
          <w:p w:rsidR="001C09D6" w:rsidRDefault="001C0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12</w:t>
            </w:r>
          </w:p>
        </w:tc>
      </w:tr>
      <w:tr w:rsidR="001C09D6">
        <w:tc>
          <w:tcPr>
            <w:tcW w:w="9057" w:type="dxa"/>
            <w:gridSpan w:val="13"/>
          </w:tcPr>
          <w:p w:rsidR="001C09D6" w:rsidRDefault="001C09D6">
            <w:pPr>
              <w:pStyle w:val="ConsPlusNormal"/>
            </w:pPr>
            <w:r>
              <w:t>Операционная деятельность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Поступления (п. 1.1 + п. 1.2 + п. 1.3)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1.1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 xml:space="preserve">Доход от реализации продукции по проекту (выручка с НДС, акцизами и </w:t>
            </w:r>
            <w:r>
              <w:lastRenderedPageBreak/>
              <w:t>проч.)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Прочие доходы от операционной деятельности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1.3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Государственная поддержка в форме субсидий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Выплаты (п. 2.1 + п. 2.2 + п. 2.3)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2.1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Общие затраты на производство и сбыт продукции по проекту (с НДС, без учета иных налогов и амортизации)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2.2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Налоговые платежи в бюджет в результате реализации проекта (без учета возмещения НДС с суммы инвестиционных расходов)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2.3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Уплата процентов по привлеченным кредитам и займам для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Денежный поток по операционной деятельности (п. 1 - п. 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9057" w:type="dxa"/>
            <w:gridSpan w:val="13"/>
          </w:tcPr>
          <w:p w:rsidR="001C09D6" w:rsidRDefault="001C09D6">
            <w:pPr>
              <w:pStyle w:val="ConsPlusNormal"/>
            </w:pPr>
            <w:r>
              <w:t>Инвестиционная деятельность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Поступления (п. 4.1)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4.1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Доход от реализации активов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Выплаты (п. 5.1 + п. 5.2 + п. 5.3)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5.1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Капитальные вложения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5.2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Приобретение нематериальных активов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5.3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Приобретение оборотных средств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 xml:space="preserve">Денежный поток по </w:t>
            </w:r>
            <w:r>
              <w:lastRenderedPageBreak/>
              <w:t>инвестиционной деятельности (п. 4 - п. 5)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9057" w:type="dxa"/>
            <w:gridSpan w:val="13"/>
          </w:tcPr>
          <w:p w:rsidR="001C09D6" w:rsidRDefault="001C09D6">
            <w:pPr>
              <w:pStyle w:val="ConsPlusNormal"/>
            </w:pPr>
            <w:r>
              <w:lastRenderedPageBreak/>
              <w:t>Финансовая деятельность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Поступления (п. 7.1 + п. 7.2 + п. 7.3 + п. 7.4)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7.1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Денежные средства на начало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7.2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7.3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Привлечение кредитов и займов для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7.4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Государственная поддержка в форме взноса в уставный капитал юридических лиц для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Выплаты (п. 8.1)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8.1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Погашение основного долга по кредитам и займам для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9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Денежный поток по финансовой деятельности (п. 7 - п. 8)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10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Чистый денежный поток по проекту (п. 3 + п. 6)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11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Чистый дисконтированный денежный поток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551" w:type="dxa"/>
          </w:tcPr>
          <w:p w:rsidR="001C09D6" w:rsidRDefault="001C09D6">
            <w:pPr>
              <w:pStyle w:val="ConsPlusNormal"/>
            </w:pPr>
            <w:r>
              <w:t>Справочно: ставка дисконтирования, %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12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Общее сальдо денежных потоков по проекту (п. 3 + п. 6 + п. 9)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13</w:t>
            </w:r>
          </w:p>
        </w:tc>
        <w:tc>
          <w:tcPr>
            <w:tcW w:w="2891" w:type="dxa"/>
            <w:gridSpan w:val="2"/>
          </w:tcPr>
          <w:p w:rsidR="001C09D6" w:rsidRDefault="001C09D6">
            <w:pPr>
              <w:pStyle w:val="ConsPlusNormal"/>
            </w:pPr>
            <w:r>
              <w:t>Общее сальдо денежных потоков нарастающим итогом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6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9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Таблица 7. Экономическая эффективность проекта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9"/>
        <w:gridCol w:w="2119"/>
        <w:gridCol w:w="1984"/>
        <w:gridCol w:w="1924"/>
        <w:gridCol w:w="1219"/>
      </w:tblGrid>
      <w:tr w:rsidR="001C09D6">
        <w:tc>
          <w:tcPr>
            <w:tcW w:w="510" w:type="dxa"/>
          </w:tcPr>
          <w:p w:rsidR="001C09D6" w:rsidRDefault="001C09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28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  <w:jc w:val="center"/>
            </w:pPr>
            <w:r>
              <w:t>Характеристика показателя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  <w:jc w:val="center"/>
            </w:pPr>
            <w:r>
              <w:t>Критерий эффективности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  <w:r>
              <w:t>NV</w:t>
            </w: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чистый доход, тыс. рублей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  <w:r>
              <w:t>накопленный финансовый эффект от реализации проекта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более 0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  <w:r>
              <w:t>NPV</w:t>
            </w: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чистый дисконтированный доход, тыс. рублей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  <w:r>
              <w:t>текущая стоимость накопленного финансового эффекта от реализации проекта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более 0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  <w:r>
              <w:t>IRR</w:t>
            </w: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внутренняя норма доходности, %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  <w:r>
              <w:t>максимально возможный уровень кредитной ставки, обеспечивающий реализуемость проекта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более ставки дисконтирования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  <w:r>
              <w:t>PBP</w:t>
            </w: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срок окупаемости, лет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  <w: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  <w:r>
              <w:t>PI</w:t>
            </w: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индекс доходности дисконтированных инвестиций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  <w:r>
              <w:t>относительная отдача проекта на инвестированные средства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более 1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потребность в финансировании, тыс. рублей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  <w:r>
              <w:t>минимальный объем внешнего финансирования проекта, необходимый для обеспечения его финансовой реализуемости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  <w:r>
              <w:t>EVA</w:t>
            </w: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экономическая добавленная стоимость, тыс. рублей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  <w:r>
              <w:t xml:space="preserve">увеличение валового регионального продукта в </w:t>
            </w:r>
            <w:r>
              <w:lastRenderedPageBreak/>
              <w:t>результате реализации проекта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ввод основных фондов на 1 рубль инвестиций, рублей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  <w: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  <w:r>
              <w:t>Справочно:</w:t>
            </w: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  <w:r>
              <w:t>d</w:t>
            </w: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ставка дисконтирования, %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309" w:type="dxa"/>
          </w:tcPr>
          <w:p w:rsidR="001C09D6" w:rsidRDefault="001C09D6">
            <w:pPr>
              <w:pStyle w:val="ConsPlusNormal"/>
            </w:pPr>
            <w:r>
              <w:t>T</w:t>
            </w:r>
          </w:p>
        </w:tc>
        <w:tc>
          <w:tcPr>
            <w:tcW w:w="2119" w:type="dxa"/>
          </w:tcPr>
          <w:p w:rsidR="001C09D6" w:rsidRDefault="001C09D6">
            <w:pPr>
              <w:pStyle w:val="ConsPlusNormal"/>
            </w:pPr>
            <w:r>
              <w:t>расчетный срок проекта, лет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19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Таблица 7.1. Расчет срока окупаемости проекта (тыс. рублей)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94"/>
        <w:gridCol w:w="664"/>
        <w:gridCol w:w="410"/>
        <w:gridCol w:w="410"/>
        <w:gridCol w:w="410"/>
        <w:gridCol w:w="412"/>
        <w:gridCol w:w="664"/>
        <w:gridCol w:w="664"/>
        <w:gridCol w:w="664"/>
        <w:gridCol w:w="664"/>
      </w:tblGrid>
      <w:tr w:rsidR="001C09D6">
        <w:tc>
          <w:tcPr>
            <w:tcW w:w="56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9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06" w:type="dxa"/>
            <w:gridSpan w:val="5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35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2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по кварталам</w:t>
            </w:r>
          </w:p>
        </w:tc>
        <w:tc>
          <w:tcPr>
            <w:tcW w:w="2656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далее по кварталам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35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2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2" w:type="dxa"/>
          </w:tcPr>
          <w:p w:rsidR="001C09D6" w:rsidRDefault="001C0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12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1C09D6" w:rsidRDefault="001C09D6">
            <w:pPr>
              <w:pStyle w:val="ConsPlusNormal"/>
            </w:pPr>
            <w:r>
              <w:t>Инвестиционные затраты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1C09D6" w:rsidRDefault="001C09D6">
            <w:pPr>
              <w:pStyle w:val="ConsPlusNormal"/>
            </w:pPr>
            <w:r>
              <w:t>Инвестиционные затраты по проекту нарастающим итогом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1C09D6" w:rsidRDefault="001C09D6">
            <w:pPr>
              <w:pStyle w:val="ConsPlusNormal"/>
            </w:pPr>
            <w:r>
              <w:t>Чистая прибыль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2835" w:type="dxa"/>
          </w:tcPr>
          <w:p w:rsidR="001C09D6" w:rsidRDefault="001C09D6">
            <w:pPr>
              <w:pStyle w:val="ConsPlusNormal"/>
            </w:pPr>
            <w:r>
              <w:t>Амортизация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2835" w:type="dxa"/>
          </w:tcPr>
          <w:p w:rsidR="001C09D6" w:rsidRDefault="001C09D6">
            <w:pPr>
              <w:pStyle w:val="ConsPlusNormal"/>
            </w:pPr>
            <w:r>
              <w:t>Сумма чистой прибыли и амортизации по проекту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2835" w:type="dxa"/>
          </w:tcPr>
          <w:p w:rsidR="001C09D6" w:rsidRDefault="001C09D6">
            <w:pPr>
              <w:pStyle w:val="ConsPlusNormal"/>
            </w:pPr>
            <w:r>
              <w:t>Сумма чистой прибыли и амортизации по проекту нарастающим итогом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2835" w:type="dxa"/>
          </w:tcPr>
          <w:p w:rsidR="001C09D6" w:rsidRDefault="001C09D6">
            <w:pPr>
              <w:pStyle w:val="ConsPlusNormal"/>
            </w:pPr>
            <w:r>
              <w:t xml:space="preserve">Разница между накопленной суммой чистой прибыли и амортизации и инвестиционными затратами нарастающим итогом - окупаемость (п. 6 - </w:t>
            </w:r>
            <w:r>
              <w:lastRenderedPageBreak/>
              <w:t>п. 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Таблица 8. Бюджетная и социальная эффективность проекта (тыс. рублей)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2438"/>
        <w:gridCol w:w="694"/>
        <w:gridCol w:w="664"/>
        <w:gridCol w:w="410"/>
        <w:gridCol w:w="410"/>
        <w:gridCol w:w="410"/>
        <w:gridCol w:w="412"/>
        <w:gridCol w:w="664"/>
        <w:gridCol w:w="664"/>
        <w:gridCol w:w="664"/>
        <w:gridCol w:w="664"/>
      </w:tblGrid>
      <w:tr w:rsidR="001C09D6">
        <w:tc>
          <w:tcPr>
            <w:tcW w:w="56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gridSpan w:val="2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9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06" w:type="dxa"/>
            <w:gridSpan w:val="5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35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2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по кварталам</w:t>
            </w:r>
          </w:p>
        </w:tc>
        <w:tc>
          <w:tcPr>
            <w:tcW w:w="2656" w:type="dxa"/>
            <w:gridSpan w:val="4"/>
          </w:tcPr>
          <w:p w:rsidR="001C09D6" w:rsidRDefault="001C09D6">
            <w:pPr>
              <w:pStyle w:val="ConsPlusNormal"/>
              <w:jc w:val="center"/>
            </w:pPr>
            <w:r>
              <w:t>далее по кварталам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835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9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2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всего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0" w:type="dxa"/>
          </w:tcPr>
          <w:p w:rsidR="001C09D6" w:rsidRDefault="001C09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2" w:type="dxa"/>
          </w:tcPr>
          <w:p w:rsidR="001C09D6" w:rsidRDefault="001C0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1C09D6" w:rsidRDefault="001C09D6">
            <w:pPr>
              <w:pStyle w:val="ConsPlusNormal"/>
              <w:jc w:val="center"/>
            </w:pPr>
            <w:r>
              <w:t>12</w:t>
            </w:r>
          </w:p>
        </w:tc>
      </w:tr>
      <w:tr w:rsidR="001C09D6">
        <w:tc>
          <w:tcPr>
            <w:tcW w:w="9058" w:type="dxa"/>
            <w:gridSpan w:val="13"/>
          </w:tcPr>
          <w:p w:rsidR="001C09D6" w:rsidRDefault="001C09D6">
            <w:pPr>
              <w:pStyle w:val="ConsPlusNormal"/>
            </w:pPr>
            <w:r>
              <w:t>Государственная поддержка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Средства, предоставляемые из краевого бюджета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бюджетные инвестиции - взнос в уставный капитал юридических лиц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субсидии (с указанием конкретного вида субсидий)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1.3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другие формы государственной поддержки (с указанием конкретного вида)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Средства, предоставляемые из краевого бюджета, нарастающим итогом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9058" w:type="dxa"/>
            <w:gridSpan w:val="13"/>
          </w:tcPr>
          <w:p w:rsidR="001C09D6" w:rsidRDefault="001C09D6">
            <w:pPr>
              <w:pStyle w:val="ConsPlusNormal"/>
            </w:pPr>
            <w:r>
              <w:t>Бюджетная эффективность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Совокупные налоговые платежи во все уровни бюджетной системы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НДС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3.3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3.4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3.5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 xml:space="preserve">местные налоги и сборы </w:t>
            </w:r>
            <w:r>
              <w:lastRenderedPageBreak/>
              <w:t>(расшифровка по отдельным наименованиям налогов и сборов)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Совокупные налоговые платежи в консолидированный бюджет края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4.3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4.4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4.5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НДС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5.3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5.4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5.5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 xml:space="preserve">местные налоги и сборы (расшифровка по отдельным </w:t>
            </w:r>
            <w:r>
              <w:lastRenderedPageBreak/>
              <w:t>наименованиям налогов и сборов)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lastRenderedPageBreak/>
              <w:t>5.6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Налоговые платежи в консолидированный бюджет края в результате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6.3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6.4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6.5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Налоговые платежи в консолидированный бюджет края в результате реализации проекта нарастающим итогом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Бюджетный эффект от реализации проекта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за период (п. 6 - п. 1)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8.2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нарастающим итогом (п. 7 - п. 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9058" w:type="dxa"/>
            <w:gridSpan w:val="13"/>
          </w:tcPr>
          <w:p w:rsidR="001C09D6" w:rsidRDefault="001C09D6">
            <w:pPr>
              <w:pStyle w:val="ConsPlusNormal"/>
            </w:pPr>
            <w:r>
              <w:t>Социальная эффективность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9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Численность персонала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9.1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по организации в целом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9.2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 xml:space="preserve">в том числе привлечены </w:t>
            </w:r>
            <w:r>
              <w:lastRenderedPageBreak/>
              <w:t>для реализации проекта, нарастающим итогом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Фонд оплаты труда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10.1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по организации в целом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10.2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в том числе привлеченных для реализации проекта работников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10.3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11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11.1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по организации в целом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11.2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в том числе привлеченных для реализации проекта работников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12</w:t>
            </w:r>
          </w:p>
        </w:tc>
        <w:tc>
          <w:tcPr>
            <w:tcW w:w="2835" w:type="dxa"/>
            <w:gridSpan w:val="2"/>
          </w:tcPr>
          <w:p w:rsidR="001C09D6" w:rsidRDefault="001C09D6">
            <w:pPr>
              <w:pStyle w:val="ConsPlusNormal"/>
            </w:pPr>
            <w:r>
              <w:t>Отношение дополнительного фонда оплаты труда к сумме государственной поддержки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12.1</w:t>
            </w:r>
          </w:p>
        </w:tc>
        <w:tc>
          <w:tcPr>
            <w:tcW w:w="397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за период (п. 10.2 / п. 1)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  <w:r>
              <w:t>12.2</w:t>
            </w:r>
          </w:p>
        </w:tc>
        <w:tc>
          <w:tcPr>
            <w:tcW w:w="39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438" w:type="dxa"/>
          </w:tcPr>
          <w:p w:rsidR="001C09D6" w:rsidRDefault="001C09D6">
            <w:pPr>
              <w:pStyle w:val="ConsPlusNormal"/>
            </w:pPr>
            <w:r>
              <w:t>нарастающим итогом (п. 10.3 / п. 2)</w:t>
            </w:r>
          </w:p>
        </w:tc>
        <w:tc>
          <w:tcPr>
            <w:tcW w:w="69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412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64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Таблица 9. Основные финансовые показатели (по предприятию в целом)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sectPr w:rsidR="001C09D6" w:rsidSect="00021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1924"/>
        <w:gridCol w:w="651"/>
        <w:gridCol w:w="651"/>
        <w:gridCol w:w="651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 w:rsidR="001C09D6">
        <w:tc>
          <w:tcPr>
            <w:tcW w:w="45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4" w:type="dxa"/>
            <w:gridSpan w:val="2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953" w:type="dxa"/>
            <w:gridSpan w:val="3"/>
          </w:tcPr>
          <w:p w:rsidR="001C09D6" w:rsidRDefault="001C09D6">
            <w:pPr>
              <w:pStyle w:val="ConsPlusNormal"/>
              <w:jc w:val="center"/>
            </w:pPr>
            <w:r>
              <w:t>Период, предшествующий реализации инвестиционного проекта</w:t>
            </w:r>
          </w:p>
        </w:tc>
        <w:tc>
          <w:tcPr>
            <w:tcW w:w="2498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498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498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498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498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</w:tr>
      <w:tr w:rsidR="001C09D6">
        <w:tc>
          <w:tcPr>
            <w:tcW w:w="45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2264" w:type="dxa"/>
            <w:gridSpan w:val="2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с учетом гос. поддержки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без гос. поддержки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с учетом гос. поддержки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без гос. поддержки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с учетом гос. поддержки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без гос. поддержки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с учетом гос. поддержки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без гос. поддержки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с учетом гос. поддержки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без гос. поддержки</w:t>
            </w: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15</w:t>
            </w: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Инвестиционные затраты, тыс. рублей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базовых ценах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Объем производства (в натуральных показателях)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Объем реализации (в натуральных показателях)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Выручка-нетто от реализации продукции, тыс. рублей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базовых ценах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базовых ценах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Чистая прибыль (убыток), тыс. рублей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базовых ценах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Рентабельность производства, %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8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Рентабельность продаж, %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9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 xml:space="preserve">Численность персонала (по </w:t>
            </w:r>
            <w:r>
              <w:lastRenderedPageBreak/>
              <w:t>состоянию на конец года), чел.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Среднемесячная заработная плата на одного работающего, тыс. рублей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базовых ценах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11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Налоговые платежи во все уровни бюджетной системы, тыс. рублей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базовых ценах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12</w:t>
            </w:r>
          </w:p>
        </w:tc>
        <w:tc>
          <w:tcPr>
            <w:tcW w:w="2264" w:type="dxa"/>
            <w:gridSpan w:val="2"/>
          </w:tcPr>
          <w:p w:rsidR="001C09D6" w:rsidRDefault="001C09D6">
            <w:pPr>
              <w:pStyle w:val="ConsPlusNormal"/>
            </w:pPr>
            <w:r>
              <w:t>Налоговые платежи в консолидированный бюджет края, тыс. рублей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базовых ценах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6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49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sectPr w:rsidR="001C09D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right"/>
        <w:outlineLvl w:val="2"/>
      </w:pPr>
      <w:r>
        <w:t>Приложение</w:t>
      </w:r>
    </w:p>
    <w:p w:rsidR="001C09D6" w:rsidRDefault="001C09D6">
      <w:pPr>
        <w:pStyle w:val="ConsPlusNormal"/>
        <w:jc w:val="right"/>
      </w:pPr>
      <w:r>
        <w:t>к макету бизнес-плана</w:t>
      </w:r>
    </w:p>
    <w:p w:rsidR="001C09D6" w:rsidRDefault="001C09D6">
      <w:pPr>
        <w:pStyle w:val="ConsPlusNormal"/>
        <w:jc w:val="right"/>
      </w:pPr>
      <w:r>
        <w:t>инвестиционного проекта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</w:pPr>
      <w:r>
        <w:t>ПОРЯДОК</w:t>
      </w:r>
    </w:p>
    <w:p w:rsidR="001C09D6" w:rsidRDefault="001C09D6">
      <w:pPr>
        <w:pStyle w:val="ConsPlusTitle"/>
        <w:jc w:val="center"/>
      </w:pPr>
      <w:r>
        <w:t>ОЦЕНКИ ЭФФЕКТИВНОСТИ КАПИТАЛЬНЫХ ВЛОЖЕНИЙ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Настоящий Порядок оценки эффективности капитальных вложений устанавливает методы расчета показателей эффективности инвестиционных проектов (далее - проект), применяемые для принятия решения о допуске к отбору проекта.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Проект оценивается по следующим параметрам: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 Финансовое состояние заявителя, реализующего проект.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2. Экономическая эффективность проекта.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 Социальная эффективность проекта.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 Бюджетная эффективность проекта.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Принятие решения о допуске к отбору проекта осуществляется на основе показателей экономической эффективности, указанных в </w:t>
      </w:r>
      <w:hyperlink w:anchor="P5011">
        <w:r>
          <w:rPr>
            <w:color w:val="0000FF"/>
          </w:rPr>
          <w:t>разделе 2</w:t>
        </w:r>
      </w:hyperlink>
      <w:r>
        <w:t xml:space="preserve"> приложения, показателей социальной и бюджетной эффективности, указанных в </w:t>
      </w:r>
      <w:hyperlink w:anchor="P5079">
        <w:r>
          <w:rPr>
            <w:color w:val="0000FF"/>
          </w:rPr>
          <w:t>разделах 3</w:t>
        </w:r>
      </w:hyperlink>
      <w:r>
        <w:t xml:space="preserve"> и </w:t>
      </w:r>
      <w:hyperlink w:anchor="P5093">
        <w:r>
          <w:rPr>
            <w:color w:val="0000FF"/>
          </w:rPr>
          <w:t>4</w:t>
        </w:r>
      </w:hyperlink>
      <w:r>
        <w:t xml:space="preserve"> приложения.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  <w:outlineLvl w:val="3"/>
      </w:pPr>
      <w:r>
        <w:t>1. ОЦЕНКА ФИНАНСОВОГО СОСТОЯНИЯ ЗАЯВИТЕЛЯ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Оценка финансового состояния заявителя осуществляется по следующим показателям, рассчитываемым в динамике, на основе данных бухгалтерской отчетности (кодов (к.) бухгалтерского баланса и отчета о финансовых результатах) за 3 предшествующих моменту оценки финансовых года и отчетные периоды текущего года: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 Коэффициенты ликвидности: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коэффициент абсолютной ликвидности (К</w:t>
      </w:r>
      <w:r>
        <w:rPr>
          <w:vertAlign w:val="subscript"/>
        </w:rPr>
        <w:t>1</w:t>
      </w:r>
      <w:r>
        <w:t>) характеризует способность к моментальному погашению краткосрочных долговых обязательств за счет имеющихся денежных средств и краткосрочных финансовых вложений и определяется по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08534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Финансовое состояние заявителя является удовлетворительным, если К</w:t>
      </w:r>
      <w:r>
        <w:rPr>
          <w:vertAlign w:val="subscript"/>
        </w:rPr>
        <w:t>1</w:t>
      </w:r>
      <w:r>
        <w:t xml:space="preserve"> &gt; 0,1; коэффициент текущей ликвидности К</w:t>
      </w:r>
      <w:r>
        <w:rPr>
          <w:vertAlign w:val="subscript"/>
        </w:rPr>
        <w:t>2</w:t>
      </w:r>
      <w:r>
        <w:t xml:space="preserve"> характеризует способность погашения краткосрочных долговых обязательств за счет оборотных активов заявителя и определяется по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095500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Финансовое состояние заявителя является удовлетворительным, если К</w:t>
      </w:r>
      <w:r>
        <w:rPr>
          <w:vertAlign w:val="subscript"/>
        </w:rPr>
        <w:t>2</w:t>
      </w:r>
      <w:r>
        <w:t xml:space="preserve"> &gt; 1.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2. Коэффициент финансовой зависимости К</w:t>
      </w:r>
      <w:r>
        <w:rPr>
          <w:vertAlign w:val="subscript"/>
        </w:rPr>
        <w:t>3</w:t>
      </w:r>
      <w:r>
        <w:t xml:space="preserve"> характеризует, какую долю в структуре капитала составляют заемные средства, и определяется по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693035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В структуре капитала заявителя заемные средства должны составлять менее 70%, т.е. К</w:t>
      </w:r>
      <w:r>
        <w:rPr>
          <w:vertAlign w:val="subscript"/>
        </w:rPr>
        <w:t>3</w:t>
      </w:r>
      <w:r>
        <w:t xml:space="preserve"> &lt; 0,7. Данный коэффициент не рассчитывается, если значение собственного капитала заявителя (к.1300) отрицательное.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 Рентабельность продаж (К</w:t>
      </w:r>
      <w:r>
        <w:rPr>
          <w:vertAlign w:val="subscript"/>
        </w:rPr>
        <w:t>4</w:t>
      </w:r>
      <w:r>
        <w:t>) отражает удельный вес прибыли на 1 рубль выручки от реализации и определяется по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393825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Деятельность заявителя является эффективной, если К</w:t>
      </w:r>
      <w:r>
        <w:rPr>
          <w:vertAlign w:val="subscript"/>
        </w:rPr>
        <w:t>4</w:t>
      </w:r>
      <w:r>
        <w:t xml:space="preserve"> &gt; 0%.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 Рентабельность основной деятельности (К</w:t>
      </w:r>
      <w:r>
        <w:rPr>
          <w:vertAlign w:val="subscript"/>
        </w:rPr>
        <w:t>5</w:t>
      </w:r>
      <w:r>
        <w:t>) характеризует удельный вес чистой прибыли в себестоимости проданных товаров, работ, услуг и определяется по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393825" cy="42989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Деятельность заявителя является эффективной, если К</w:t>
      </w:r>
      <w:r>
        <w:rPr>
          <w:vertAlign w:val="subscript"/>
        </w:rPr>
        <w:t>5</w:t>
      </w:r>
      <w:r>
        <w:t xml:space="preserve"> &gt; 0%.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5. Коэффициент обеспеченности собственными оборотными средствами (К</w:t>
      </w:r>
      <w:r>
        <w:rPr>
          <w:vertAlign w:val="subscript"/>
        </w:rPr>
        <w:t>6</w:t>
      </w:r>
      <w:r>
        <w:t>) характеризует наличие собственных оборотных средств у заявителя, необходимых для его финансовой устойчивости, и определяется по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498600" cy="4298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Заявитель обладает финансовой устойчивостью, если К</w:t>
      </w:r>
      <w:r>
        <w:rPr>
          <w:vertAlign w:val="subscript"/>
        </w:rPr>
        <w:t>6</w:t>
      </w:r>
      <w:r>
        <w:t xml:space="preserve"> &gt; 0,1.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 xml:space="preserve">6. Чистые активы (Ча). Данный показатель рассчитывается в соответствии с </w:t>
      </w:r>
      <w:hyperlink r:id="rId3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28.08.2014 N 84н "Об утверждении Порядка определения стоимости чистых активов".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Заявитель, продолжительность деятельности которого составляет более 2 лет, обладает финансовой устойчивостью, если чистые активы (Ча) больше величины минимального размера уставного капитала, установленного федеральными законами. Для заявителей, продолжительность деятельности которых составляет менее 2 лет, данный показатель является справочным.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  <w:outlineLvl w:val="3"/>
      </w:pPr>
      <w:bookmarkStart w:id="29" w:name="P5011"/>
      <w:bookmarkEnd w:id="29"/>
      <w:r>
        <w:t>2. ОЦЕНКА ЭКОНОМИЧЕСКОЙ ЭФФЕКТИВНОСТИ ПРОЕКТА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Экономическая эффективность проекта оценивается в течение расчетного периода, равного сроку окупаемости проекта плюс 1 год, на основании следующих показателей: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 Чистый доход (NV) - это накопленный эффект (суммарный чистый денежный поток) от реализации проекта. Данный показатель определяется по следующей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14"/>
        </w:rPr>
        <w:lastRenderedPageBreak/>
        <w:drawing>
          <wp:inline distT="0" distB="0" distL="0" distR="0">
            <wp:extent cx="1173480" cy="32512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где: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NCF</w:t>
      </w:r>
      <w:r>
        <w:rPr>
          <w:vertAlign w:val="subscript"/>
        </w:rPr>
        <w:t>t</w:t>
      </w:r>
      <w:r>
        <w:t xml:space="preserve"> - чистый денежный поток в периоде t;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T - расчетный срок проекта в годах.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Проект признается эффективным в случае, если NV &gt; 0.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2. Чистый дисконтированный доход (NPV) - это сумма приведенных к текущему моменту времени чистых денежных потоков по проекту. Данный показатель определяется по следующей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414780" cy="4610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где: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NCF</w:t>
      </w:r>
      <w:r>
        <w:rPr>
          <w:vertAlign w:val="subscript"/>
        </w:rPr>
        <w:t>t</w:t>
      </w:r>
      <w:r>
        <w:t xml:space="preserve"> - чистый денежный поток в периоде t;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T - расчетный срок проекта в годах;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d - ставка дисконтирования.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Вложение инвестиций в проект эффективно в случае, если NPV &gt; 0.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 Внутренняя норма доходности (IRR) - расчетная ставка дисконтирования, при которой чистый дисконтированный доход (NPV) равен нулю. Определяется аналитическим путем на основе следующей формулы: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299210" cy="4610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где: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NCF</w:t>
      </w:r>
      <w:r>
        <w:rPr>
          <w:vertAlign w:val="subscript"/>
        </w:rPr>
        <w:t>t</w:t>
      </w:r>
      <w:r>
        <w:t xml:space="preserve"> - чистый денежный поток в периоде t;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T - расчетный срок проекта в годах.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Проект признается эффективным в случае, если IRR &gt; d.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4. Индекс доходности дисконтированных инвестиций (PI) - это отношение чистого дисконтированного дохода к величине дисконтированной суммы инвестиций, увеличенное на 1. Определяется по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011680" cy="4610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где: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I</w:t>
      </w:r>
      <w:r>
        <w:rPr>
          <w:vertAlign w:val="subscript"/>
        </w:rPr>
        <w:t>t</w:t>
      </w:r>
      <w:r>
        <w:t xml:space="preserve"> - инвестиционные затраты в периоде t;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lastRenderedPageBreak/>
        <w:t>T - расчетный срок проекта в годах;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D - ставка дисконтирования.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Проект признается эффективным в случае, если PI &gt; 1.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5. Срок окупаемости (PBP) - это отрезок времени, за который накопленная сумма амортизационных отчислений и чистой прибыли достигает величины общего объема инвестиций по проекту. Данный показатель определяется аналитическим путем исходя из формулы: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708150" cy="32512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где: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t</w:t>
      </w:r>
      <w:r>
        <w:t xml:space="preserve"> - чистая прибыль от реализации проекта в периоде t;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t</w:t>
      </w:r>
      <w:r>
        <w:t xml:space="preserve"> - амортизационные отчисления по проекту в периоде t;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I</w:t>
      </w:r>
      <w:r>
        <w:rPr>
          <w:vertAlign w:val="subscript"/>
        </w:rPr>
        <w:t>t</w:t>
      </w:r>
      <w:r>
        <w:t xml:space="preserve"> - инвестиционные затраты в периоде t;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T - расчетный срок проекта в годах.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Срок окупаемости выступает в качестве ограничения для расчета иных показателей экономической эффективности проекта.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6. Потребность в финансировании - это сумма, соответствующая максимальной величине отрицательного накопленного чистого денежного потока.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Значение данного показателя является справочным.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7. Экономическая добавленная стоимость (EVA) - это совокупная выручка от реализации проекта, которая включает в себя эквиваленты заработной платы, арендной платы, процентов по долговым обязательствам и прибыли. EVA показывает, насколько возрастет валовой региональный продукт в результате реализации проекта, и рассчитывается по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t>EVA = EB</w:t>
      </w:r>
      <w:r>
        <w:rPr>
          <w:vertAlign w:val="subscript"/>
        </w:rPr>
        <w:t>ITD</w:t>
      </w:r>
      <w:r>
        <w:t>A + ФОТ</w:t>
      </w:r>
      <w:r>
        <w:rPr>
          <w:vertAlign w:val="subscript"/>
        </w:rPr>
        <w:t>доп</w:t>
      </w:r>
      <w:r>
        <w:t xml:space="preserve"> + Rent,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где: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EB</w:t>
      </w:r>
      <w:r>
        <w:rPr>
          <w:vertAlign w:val="subscript"/>
        </w:rPr>
        <w:t>ITD</w:t>
      </w:r>
      <w:r>
        <w:t>A - суммарная прибыль до налогообложения, выплаты процентов по долговым обязательствам и амортизационных отчислений по проекту;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ФОТ</w:t>
      </w:r>
      <w:r>
        <w:rPr>
          <w:vertAlign w:val="subscript"/>
        </w:rPr>
        <w:t>доп</w:t>
      </w:r>
      <w:r>
        <w:t xml:space="preserve"> - суммарный дополнительный фонд оплаты труда;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Rent - суммарная плата за предоставленное заявителю имущество в аренду по проекту.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Значение данного показателя является справочным.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8. Ввод основных фондов на 1 рубль инвестиций (ВОФ) - характеризует долю капитальных вложений во вводимые в эксплуатацию основные средства по проекту в общей сумме инвестиций и определяется по формуле: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383030" cy="32512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где: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lastRenderedPageBreak/>
        <w:drawing>
          <wp:inline distT="0" distB="0" distL="0" distR="0">
            <wp:extent cx="367030" cy="26225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совокупная первоначальная стоимость основных средств, вводимых по проекту;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I</w:t>
      </w:r>
      <w:r>
        <w:rPr>
          <w:vertAlign w:val="subscript"/>
        </w:rPr>
        <w:t>t</w:t>
      </w:r>
      <w:r>
        <w:t xml:space="preserve"> - инвестиционные затраты в периоде t;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T - расчетный срок проекта в годах.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Значение данного показателя является справочным.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  <w:outlineLvl w:val="3"/>
      </w:pPr>
      <w:bookmarkStart w:id="30" w:name="P5079"/>
      <w:bookmarkEnd w:id="30"/>
      <w:r>
        <w:t>3. СОЦИАЛЬНАЯ ЭФФЕКТИВНОСТЬ ПРОЕКТА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Социальная эффективность проекта оценивается по следующим показателям: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 Отношение дополнительного фонда оплаты труда, возникающего в результате реализации проекта, к сумме предоставляемой государственной поддержки: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016635" cy="42989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где: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ФОТ</w:t>
      </w:r>
      <w:r>
        <w:rPr>
          <w:vertAlign w:val="subscript"/>
        </w:rPr>
        <w:t>доп</w:t>
      </w:r>
      <w:r>
        <w:t xml:space="preserve"> - дополнительный фонд оплаты труда;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ГП - сумма государственной поддержки.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Проект является эффективным, если социальный эффект нарастающим итогом за период, равный сроку окупаемости проекта плюс 1 год, больше единицы (Э</w:t>
      </w:r>
      <w:r>
        <w:rPr>
          <w:vertAlign w:val="subscript"/>
        </w:rPr>
        <w:t>соц</w:t>
      </w:r>
      <w:r>
        <w:t xml:space="preserve"> &gt; 1) - суммарный дополнительный фонд оплаты труда превышает предоставленную государственную поддержку.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2. Количество создаваемых и сохраненных рабочих мест.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3. Иные социальные показатели.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Title"/>
        <w:jc w:val="center"/>
        <w:outlineLvl w:val="3"/>
      </w:pPr>
      <w:bookmarkStart w:id="31" w:name="P5093"/>
      <w:bookmarkEnd w:id="31"/>
      <w:r>
        <w:t>3. БЮДЖЕТНАЯ ЭФФЕКТИВНОСТЬ ПРОЕКТА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Бюджетная эффективность проекта оценивается по следующим показателям: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1. Дополнительные поступления в бюджеты всех уровней от реализации проекта.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2. Разница дополнительных доходов и расходов консолидированного бюджета края, возникающих в результате реализации проекта: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r>
        <w:t>Эбюджет = Н - ГП,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где: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Н - налоговые платежи в консолидированный бюджет края от реализации проекта;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ГП - сумма государственной поддержки.</w:t>
      </w:r>
    </w:p>
    <w:p w:rsidR="001C09D6" w:rsidRDefault="001C09D6">
      <w:pPr>
        <w:pStyle w:val="ConsPlusNormal"/>
        <w:spacing w:before="220"/>
        <w:ind w:firstLine="540"/>
        <w:jc w:val="both"/>
      </w:pPr>
      <w:r>
        <w:t>Проект является эффективным, если бюджетный эффект нарастающим итогом за период, равный сроку окупаемости проекта плюс 1 год, является положительным - суммы налоговых поступлений превышают сумму предоставленной государственной поддержки.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right"/>
        <w:outlineLvl w:val="1"/>
      </w:pPr>
      <w:r>
        <w:t>Приложение 3</w:t>
      </w:r>
    </w:p>
    <w:p w:rsidR="001C09D6" w:rsidRDefault="001C09D6">
      <w:pPr>
        <w:pStyle w:val="ConsPlusNormal"/>
        <w:jc w:val="right"/>
      </w:pPr>
      <w:r>
        <w:t>к Положению</w:t>
      </w:r>
    </w:p>
    <w:p w:rsidR="001C09D6" w:rsidRDefault="001C09D6">
      <w:pPr>
        <w:pStyle w:val="ConsPlusNormal"/>
        <w:jc w:val="right"/>
      </w:pPr>
      <w:r>
        <w:t>о порядке предоставления</w:t>
      </w:r>
    </w:p>
    <w:p w:rsidR="001C09D6" w:rsidRDefault="001C09D6">
      <w:pPr>
        <w:pStyle w:val="ConsPlusNormal"/>
        <w:jc w:val="right"/>
      </w:pPr>
      <w:r>
        <w:t>субсидий субъектам малого</w:t>
      </w:r>
    </w:p>
    <w:p w:rsidR="001C09D6" w:rsidRDefault="001C09D6">
      <w:pPr>
        <w:pStyle w:val="ConsPlusNormal"/>
        <w:jc w:val="right"/>
      </w:pPr>
      <w:r>
        <w:t>и среднего предпринимательства</w:t>
      </w:r>
    </w:p>
    <w:p w:rsidR="001C09D6" w:rsidRDefault="001C09D6">
      <w:pPr>
        <w:pStyle w:val="ConsPlusNormal"/>
        <w:jc w:val="right"/>
      </w:pPr>
      <w:r>
        <w:t>на возмещение части затрат, связанных</w:t>
      </w:r>
    </w:p>
    <w:p w:rsidR="001C09D6" w:rsidRDefault="001C09D6">
      <w:pPr>
        <w:pStyle w:val="ConsPlusNormal"/>
        <w:jc w:val="right"/>
      </w:pPr>
      <w:r>
        <w:t>с производством (реализацией) товаров,</w:t>
      </w:r>
    </w:p>
    <w:p w:rsidR="001C09D6" w:rsidRDefault="001C09D6">
      <w:pPr>
        <w:pStyle w:val="ConsPlusNormal"/>
        <w:jc w:val="right"/>
      </w:pPr>
      <w:r>
        <w:t>выполнением работ, оказанием услуг</w:t>
      </w:r>
    </w:p>
    <w:p w:rsidR="001C09D6" w:rsidRDefault="001C09D6">
      <w:pPr>
        <w:pStyle w:val="ConsPlusNormal"/>
        <w:jc w:val="right"/>
      </w:pPr>
      <w:r>
        <w:t>при реализации инвестиционных</w:t>
      </w:r>
    </w:p>
    <w:p w:rsidR="001C09D6" w:rsidRDefault="001C09D6">
      <w:pPr>
        <w:pStyle w:val="ConsPlusNormal"/>
        <w:jc w:val="right"/>
      </w:pPr>
      <w:r>
        <w:t>проектов в приоритетных отраслях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bookmarkStart w:id="32" w:name="P5121"/>
      <w:bookmarkEnd w:id="32"/>
      <w:r>
        <w:t>Реестр</w:t>
      </w:r>
    </w:p>
    <w:p w:rsidR="001C09D6" w:rsidRDefault="001C09D6">
      <w:pPr>
        <w:pStyle w:val="ConsPlusNormal"/>
        <w:jc w:val="center"/>
      </w:pPr>
      <w:r>
        <w:t>получателей субсидии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50"/>
        <w:gridCol w:w="2551"/>
        <w:gridCol w:w="1984"/>
        <w:gridCol w:w="1417"/>
      </w:tblGrid>
      <w:tr w:rsidR="001C09D6">
        <w:tc>
          <w:tcPr>
            <w:tcW w:w="56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gridSpan w:val="2"/>
          </w:tcPr>
          <w:p w:rsidR="001C09D6" w:rsidRDefault="001C09D6">
            <w:pPr>
              <w:pStyle w:val="ConsPlusNormal"/>
              <w:jc w:val="center"/>
            </w:pPr>
            <w:r>
              <w:t>Получатель субсидии</w:t>
            </w:r>
          </w:p>
        </w:tc>
        <w:tc>
          <w:tcPr>
            <w:tcW w:w="2551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Номер и дата договора о предоставлении субсидии</w:t>
            </w:r>
          </w:p>
        </w:tc>
        <w:tc>
          <w:tcPr>
            <w:tcW w:w="1984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Наименование банка получателя субсидии</w:t>
            </w:r>
          </w:p>
        </w:tc>
        <w:tc>
          <w:tcPr>
            <w:tcW w:w="1417" w:type="dxa"/>
            <w:vMerge w:val="restart"/>
          </w:tcPr>
          <w:p w:rsidR="001C09D6" w:rsidRDefault="001C09D6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1C09D6">
        <w:tc>
          <w:tcPr>
            <w:tcW w:w="567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1701" w:type="dxa"/>
          </w:tcPr>
          <w:p w:rsidR="001C09D6" w:rsidRDefault="001C09D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1C09D6" w:rsidRDefault="001C09D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551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1984" w:type="dxa"/>
            <w:vMerge/>
          </w:tcPr>
          <w:p w:rsidR="001C09D6" w:rsidRDefault="001C09D6">
            <w:pPr>
              <w:pStyle w:val="ConsPlusNormal"/>
            </w:pPr>
          </w:p>
        </w:tc>
        <w:tc>
          <w:tcPr>
            <w:tcW w:w="1417" w:type="dxa"/>
            <w:vMerge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C09D6" w:rsidRDefault="001C0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C09D6" w:rsidRDefault="001C0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1C09D6" w:rsidRDefault="001C0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C09D6" w:rsidRDefault="001C09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C09D6" w:rsidRDefault="001C09D6">
            <w:pPr>
              <w:pStyle w:val="ConsPlusNormal"/>
              <w:jc w:val="center"/>
            </w:pPr>
            <w:r>
              <w:t>6</w:t>
            </w: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70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85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5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417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567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70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850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551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8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417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right"/>
        <w:outlineLvl w:val="1"/>
      </w:pPr>
      <w:r>
        <w:t>Приложение 4</w:t>
      </w:r>
    </w:p>
    <w:p w:rsidR="001C09D6" w:rsidRDefault="001C09D6">
      <w:pPr>
        <w:pStyle w:val="ConsPlusNormal"/>
        <w:jc w:val="right"/>
      </w:pPr>
      <w:r>
        <w:t>к Положению</w:t>
      </w:r>
    </w:p>
    <w:p w:rsidR="001C09D6" w:rsidRDefault="001C09D6">
      <w:pPr>
        <w:pStyle w:val="ConsPlusNormal"/>
        <w:jc w:val="right"/>
      </w:pPr>
      <w:r>
        <w:t>о порядке предоставления</w:t>
      </w:r>
    </w:p>
    <w:p w:rsidR="001C09D6" w:rsidRDefault="001C09D6">
      <w:pPr>
        <w:pStyle w:val="ConsPlusNormal"/>
        <w:jc w:val="right"/>
      </w:pPr>
      <w:r>
        <w:t>субсидий субъектам малого</w:t>
      </w:r>
    </w:p>
    <w:p w:rsidR="001C09D6" w:rsidRDefault="001C09D6">
      <w:pPr>
        <w:pStyle w:val="ConsPlusNormal"/>
        <w:jc w:val="right"/>
      </w:pPr>
      <w:r>
        <w:t>и среднего предпринимательства</w:t>
      </w:r>
    </w:p>
    <w:p w:rsidR="001C09D6" w:rsidRDefault="001C09D6">
      <w:pPr>
        <w:pStyle w:val="ConsPlusNormal"/>
        <w:jc w:val="right"/>
      </w:pPr>
      <w:r>
        <w:t>на возмещение части затрат, связанных</w:t>
      </w:r>
    </w:p>
    <w:p w:rsidR="001C09D6" w:rsidRDefault="001C09D6">
      <w:pPr>
        <w:pStyle w:val="ConsPlusNormal"/>
        <w:jc w:val="right"/>
      </w:pPr>
      <w:r>
        <w:t>с производством (реализацией) товаров,</w:t>
      </w:r>
    </w:p>
    <w:p w:rsidR="001C09D6" w:rsidRDefault="001C09D6">
      <w:pPr>
        <w:pStyle w:val="ConsPlusNormal"/>
        <w:jc w:val="right"/>
      </w:pPr>
      <w:r>
        <w:t>выполнением работ, оказанием услуг</w:t>
      </w:r>
    </w:p>
    <w:p w:rsidR="001C09D6" w:rsidRDefault="001C09D6">
      <w:pPr>
        <w:pStyle w:val="ConsPlusNormal"/>
        <w:jc w:val="right"/>
      </w:pPr>
      <w:r>
        <w:t>при реализации инвестиционных</w:t>
      </w:r>
    </w:p>
    <w:p w:rsidR="001C09D6" w:rsidRDefault="001C09D6">
      <w:pPr>
        <w:pStyle w:val="ConsPlusNormal"/>
        <w:jc w:val="right"/>
      </w:pPr>
      <w:r>
        <w:t>проектов в приоритетных отраслях</w:t>
      </w: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jc w:val="center"/>
      </w:pPr>
      <w:bookmarkStart w:id="33" w:name="P5165"/>
      <w:bookmarkEnd w:id="33"/>
      <w:r>
        <w:t>ОТЧЕТ</w:t>
      </w:r>
    </w:p>
    <w:p w:rsidR="001C09D6" w:rsidRDefault="001C09D6">
      <w:pPr>
        <w:pStyle w:val="ConsPlusNormal"/>
        <w:jc w:val="center"/>
      </w:pPr>
      <w:r>
        <w:t>о показателях финансово-хозяйственной деятельности</w:t>
      </w:r>
    </w:p>
    <w:p w:rsidR="001C09D6" w:rsidRDefault="001C09D6">
      <w:pPr>
        <w:pStyle w:val="ConsPlusNormal"/>
        <w:jc w:val="center"/>
      </w:pPr>
      <w:r>
        <w:t>по состоянию на "__" ____________ 20__ год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C09D6"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</w:tr>
      <w:tr w:rsidR="001C09D6">
        <w:tblPrEx>
          <w:tblBorders>
            <w:insideH w:val="nil"/>
          </w:tblBorders>
        </w:tblPrEx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(полное наименование получателя субсидии)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(дата и номер договора о предоставлении субсидии)</w:t>
            </w:r>
          </w:p>
        </w:tc>
      </w:tr>
      <w:tr w:rsidR="001C09D6">
        <w:tblPrEx>
          <w:tblBorders>
            <w:insideH w:val="nil"/>
          </w:tblBorders>
        </w:tblPrEx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(ИНН получателя субсидии)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(сумма оказанной поддержки, тыс. руб.)</w:t>
            </w: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sectPr w:rsidR="001C09D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9"/>
        <w:gridCol w:w="1204"/>
        <w:gridCol w:w="1924"/>
        <w:gridCol w:w="1204"/>
        <w:gridCol w:w="1204"/>
        <w:gridCol w:w="1204"/>
      </w:tblGrid>
      <w:tr w:rsidR="001C09D6">
        <w:tc>
          <w:tcPr>
            <w:tcW w:w="454" w:type="dxa"/>
          </w:tcPr>
          <w:p w:rsidR="001C09D6" w:rsidRDefault="001C09D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  <w:jc w:val="center"/>
            </w:pPr>
            <w:r>
              <w:t>Показатели финансово-хозяйственной деятельности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  <w:jc w:val="center"/>
            </w:pPr>
            <w:r>
              <w:t>За ____ год (год, предшествующий году получения субсидии)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  <w:jc w:val="center"/>
            </w:pPr>
            <w:r>
              <w:t>За ____ год (год получения субсидии)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  <w:jc w:val="center"/>
            </w:pPr>
            <w:r>
              <w:t>За ____ год (первый год после получения субсидии)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  <w:jc w:val="center"/>
            </w:pPr>
            <w:r>
              <w:t>За ____ год (второй год после получения субсидии)</w:t>
            </w: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1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2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Затраты на производство и сбыт товаров (работ и услуг)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3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Прибыль (убыток) от продаж товаров (работ, услуг)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4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в том числе по видам налогов: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4.1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налог на прибыль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4.2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УСН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4.3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страховые взносы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...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5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Чистая прибыль (убыток)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6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Фонд начисленной заработной платы работников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7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чел.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8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Среднемесячная заработная плата работников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рублей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9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Объем инвестиций в основной капитал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9.1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за счет собственных средств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  <w:r>
              <w:t>9.2</w:t>
            </w: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за счет привлеченных средств, в том числе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  <w:tr w:rsidR="001C09D6">
        <w:tc>
          <w:tcPr>
            <w:tcW w:w="45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2839" w:type="dxa"/>
          </w:tcPr>
          <w:p w:rsidR="001C09D6" w:rsidRDefault="001C09D6">
            <w:pPr>
              <w:pStyle w:val="ConsPlusNormal"/>
            </w:pPr>
            <w:r>
              <w:t>за счет прочих привлеченных средств</w:t>
            </w: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  <w:tc>
          <w:tcPr>
            <w:tcW w:w="1204" w:type="dxa"/>
          </w:tcPr>
          <w:p w:rsidR="001C09D6" w:rsidRDefault="001C09D6">
            <w:pPr>
              <w:pStyle w:val="ConsPlusNormal"/>
            </w:pPr>
          </w:p>
        </w:tc>
      </w:tr>
    </w:tbl>
    <w:p w:rsidR="001C09D6" w:rsidRDefault="001C09D6">
      <w:pPr>
        <w:pStyle w:val="ConsPlusNormal"/>
        <w:sectPr w:rsidR="001C09D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  <w:ind w:firstLine="540"/>
        <w:jc w:val="both"/>
      </w:pPr>
      <w:r>
        <w:t>Полноту и достоверность представленной информации подтверждаю.</w:t>
      </w:r>
    </w:p>
    <w:p w:rsidR="001C09D6" w:rsidRDefault="001C09D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417"/>
        <w:gridCol w:w="340"/>
        <w:gridCol w:w="3061"/>
      </w:tblGrid>
      <w:tr w:rsidR="001C09D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both"/>
            </w:pPr>
            <w:r>
              <w:t>Руководитель организации/</w:t>
            </w:r>
          </w:p>
          <w:p w:rsidR="001C09D6" w:rsidRDefault="001C09D6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D6" w:rsidRDefault="001C09D6">
            <w:pPr>
              <w:pStyle w:val="ConsPlusNormal"/>
            </w:pPr>
          </w:p>
        </w:tc>
      </w:tr>
      <w:tr w:rsidR="001C09D6">
        <w:tblPrEx>
          <w:tblBorders>
            <w:insideH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1C09D6">
        <w:tblPrEx>
          <w:tblBorders>
            <w:insideH w:val="none" w:sz="0" w:space="0" w:color="auto"/>
          </w:tblBorders>
        </w:tblPrEx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D6" w:rsidRDefault="001C09D6">
            <w:pPr>
              <w:pStyle w:val="ConsPlusNormal"/>
            </w:pPr>
          </w:p>
        </w:tc>
      </w:tr>
      <w:tr w:rsidR="001C09D6">
        <w:tblPrEx>
          <w:tblBorders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1C09D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09D6" w:rsidRDefault="001C09D6">
            <w:pPr>
              <w:pStyle w:val="ConsPlusNormal"/>
            </w:pPr>
            <w:r>
              <w:t>Дата</w:t>
            </w:r>
          </w:p>
        </w:tc>
      </w:tr>
    </w:tbl>
    <w:p w:rsidR="001C09D6" w:rsidRDefault="001C09D6">
      <w:pPr>
        <w:pStyle w:val="ConsPlusNormal"/>
        <w:jc w:val="both"/>
      </w:pPr>
    </w:p>
    <w:p w:rsidR="001C09D6" w:rsidRDefault="001C09D6">
      <w:pPr>
        <w:pStyle w:val="ConsPlusNormal"/>
      </w:pPr>
      <w:hyperlink r:id="rId40">
        <w:r>
          <w:rPr>
            <w:i/>
            <w:color w:val="0000FF"/>
          </w:rPr>
          <w:br/>
          <w:t>Постановление Администрации г. Ачинска Красноярского края от 14.10.2013 N 345-п (ред. от 30.03.2023) "Об утверждении муниципальной программы города Ачинска "Развитие и поддержка субъектов малого и среднего предпринимательства в городе Ачинске" {КонсультантПлюс}</w:t>
        </w:r>
      </w:hyperlink>
      <w:r>
        <w:br/>
      </w:r>
    </w:p>
    <w:p w:rsidR="0085131F" w:rsidRDefault="0085131F">
      <w:bookmarkStart w:id="34" w:name="_GoBack"/>
      <w:bookmarkEnd w:id="34"/>
    </w:p>
    <w:sectPr w:rsidR="0085131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D6"/>
    <w:rsid w:val="001C09D6"/>
    <w:rsid w:val="0085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09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09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09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09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09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09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09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09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09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09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64AB302D948225656267879764C920DAA5766AC6F823A032F40A9ECC39BE8C92B32298F5512C6639743638FG6ABJ" TargetMode="External"/><Relationship Id="rId13" Type="http://schemas.openxmlformats.org/officeDocument/2006/relationships/hyperlink" Target="consultantplus://offline/ref=58964AB302D948225656267879764C920DAA5563A36D823A032F40A9ECC39BE8DB2B6A258D510DC56E821532C93DD4CD42F6C6EC8C5393F3G6ADJ" TargetMode="External"/><Relationship Id="rId18" Type="http://schemas.openxmlformats.org/officeDocument/2006/relationships/hyperlink" Target="consultantplus://offline/ref=58964AB302D94822565638756F1A139D0AA20D6DA768816C5C7346FEB3939DBD9B6B6C70CE1501C7668941678F638D9E02BDCBEB964F93F47054A83CGBA6J" TargetMode="External"/><Relationship Id="rId26" Type="http://schemas.openxmlformats.org/officeDocument/2006/relationships/image" Target="media/image2.wmf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964AB302D948225656267879764C920DAA5563A36D823A032F40A9ECC39BE8DB2B6A258D510CC76F821532C93DD4CD42F6C6EC8C5393F3G6ADJ" TargetMode="External"/><Relationship Id="rId34" Type="http://schemas.openxmlformats.org/officeDocument/2006/relationships/image" Target="media/image9.wmf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8964AB302D94822565638756F1A139D0AA20D6DA768816C5C7346FEB3939DBD9B6B6C70CE1501C7668941608B638D9E02BDCBEB964F93F47054A83CGBA6J" TargetMode="External"/><Relationship Id="rId12" Type="http://schemas.openxmlformats.org/officeDocument/2006/relationships/hyperlink" Target="consultantplus://offline/ref=58964AB302D948225656267879764C920DAA5766AD6D823A032F40A9ECC39BE8C92B32298F5512C6639743638FG6ABJ" TargetMode="External"/><Relationship Id="rId17" Type="http://schemas.openxmlformats.org/officeDocument/2006/relationships/hyperlink" Target="consultantplus://offline/ref=58964AB302D94822565638756F1A139D0AA20D6DA768816C5C7346FEB3939DBD9B6B6C70CE1501C7668941678D638D9E02BDCBEB964F93F47054A83CGBA6J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8.wmf"/><Relationship Id="rId38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964AB302D948225656267879764C920DAA5565A560823A032F40A9ECC39BE8DB2B6A258D510CC760821532C93DD4CD42F6C6EC8C5393F3G6ADJ" TargetMode="External"/><Relationship Id="rId20" Type="http://schemas.openxmlformats.org/officeDocument/2006/relationships/hyperlink" Target="consultantplus://offline/ref=58964AB302D948225656267879764C920DAA5563A36D823A032F40A9ECC39BE8DB2B6A268553079237CD146E8F6CC7CF43F6C4E990G5A2J" TargetMode="External"/><Relationship Id="rId29" Type="http://schemas.openxmlformats.org/officeDocument/2006/relationships/image" Target="media/image5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964AB302D948225656267879764C920DAA5563A36D823A032F40A9ECC39BE8C92B32298F5512C6639743638FG6ABJ" TargetMode="External"/><Relationship Id="rId11" Type="http://schemas.openxmlformats.org/officeDocument/2006/relationships/hyperlink" Target="consultantplus://offline/ref=58964AB302D94822565638756F1A139D0AA20D6DA768816C5C7346FEB3939DBD9B6B6C70CE1501C76689416085638D9E02BDCBEB964F93F47054A83CGBA6J" TargetMode="External"/><Relationship Id="rId24" Type="http://schemas.openxmlformats.org/officeDocument/2006/relationships/hyperlink" Target="consultantplus://offline/ref=58964AB302D948225656267879764C920DAD5461AD6F823A032F40A9ECC39BE8C92B32298F5512C6639743638FG6ABJ" TargetMode="External"/><Relationship Id="rId32" Type="http://schemas.openxmlformats.org/officeDocument/2006/relationships/image" Target="media/image7.wmf"/><Relationship Id="rId37" Type="http://schemas.openxmlformats.org/officeDocument/2006/relationships/image" Target="media/image12.wmf"/><Relationship Id="rId40" Type="http://schemas.openxmlformats.org/officeDocument/2006/relationships/hyperlink" Target="consultantplus://offline/ref=35AE9E896B4327D54B9C9BEBAD6CA219B47C456A752F668777A95E082F1598ED4B15260DC30B0B1B6BA93118E7DA9DC5AC0862A34B6D9764636CD4EAHCADJ" TargetMode="External"/><Relationship Id="rId5" Type="http://schemas.openxmlformats.org/officeDocument/2006/relationships/hyperlink" Target="consultantplus://offline/ref=58964AB302D94822565638756F1A139D0AA20D6DA768816C5C7346FEB3939DBD9B6B6C70CE1501C76689416385638D9E02BDCBEB964F93F47054A83CGBA6J" TargetMode="External"/><Relationship Id="rId15" Type="http://schemas.openxmlformats.org/officeDocument/2006/relationships/hyperlink" Target="consultantplus://offline/ref=58964AB302D94822565638756F1A139D0AA20D6DA768816C5C7346FEB3939DBD9B6B6C70CE1501C76689416385638D9E02BDCBEB964F93F47054A83CGBA6J" TargetMode="External"/><Relationship Id="rId23" Type="http://schemas.openxmlformats.org/officeDocument/2006/relationships/hyperlink" Target="consultantplus://offline/ref=58964AB302D948225656267879764C920DAA5563A36D823A032F40A9ECC39BE8DB2B6A258D510FC163821532C93DD4CD42F6C6EC8C5393F3G6ADJ" TargetMode="External"/><Relationship Id="rId28" Type="http://schemas.openxmlformats.org/officeDocument/2006/relationships/image" Target="media/image4.wmf"/><Relationship Id="rId36" Type="http://schemas.openxmlformats.org/officeDocument/2006/relationships/image" Target="media/image11.wmf"/><Relationship Id="rId10" Type="http://schemas.openxmlformats.org/officeDocument/2006/relationships/hyperlink" Target="consultantplus://offline/ref=58964AB302D948225656267879764C920DAD5461AD6F823A032F40A9ECC39BE8C92B32298F5512C6639743638FG6ABJ" TargetMode="External"/><Relationship Id="rId19" Type="http://schemas.openxmlformats.org/officeDocument/2006/relationships/hyperlink" Target="consultantplus://offline/ref=58964AB302D94822565638756F1A139D0AA20D6DA768816C5C7346FEB3939DBD9B6B6C70CE1501C7668941678E638D9E02BDCBEB964F93F47054A83CGBA6J" TargetMode="External"/><Relationship Id="rId31" Type="http://schemas.openxmlformats.org/officeDocument/2006/relationships/hyperlink" Target="consultantplus://offline/ref=35AE9E896B4327D54B9C85E6BB00FD16B4701A65712C65D228FE585F70459EB819557854824B181A6DB7301EEDHDA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964AB302D94822565638756F1A139D0AA20D6DA768816C5C7346FEB3939DBD9B6B6C70CE1501C7668941608A638D9E02BDCBEB964F93F47054A83CGBA6J" TargetMode="External"/><Relationship Id="rId14" Type="http://schemas.openxmlformats.org/officeDocument/2006/relationships/hyperlink" Target="consultantplus://offline/ref=58964AB302D948225656267879764C920DAA5563A36D823A032F40A9ECC39BE8DB2B6A258D510FC163821532C93DD4CD42F6C6EC8C5393F3G6ADJ" TargetMode="External"/><Relationship Id="rId22" Type="http://schemas.openxmlformats.org/officeDocument/2006/relationships/hyperlink" Target="consultantplus://offline/ref=58964AB302D948225656267879764C920DAA5563A36D823A032F40A9ECC39BE8DB2B6A258D510DC56E821532C93DD4CD42F6C6EC8C5393F3G6ADJ" TargetMode="External"/><Relationship Id="rId27" Type="http://schemas.openxmlformats.org/officeDocument/2006/relationships/image" Target="media/image3.wmf"/><Relationship Id="rId30" Type="http://schemas.openxmlformats.org/officeDocument/2006/relationships/image" Target="media/image6.wmf"/><Relationship Id="rId35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15143</Words>
  <Characters>86316</Characters>
  <Application>Microsoft Office Word</Application>
  <DocSecurity>0</DocSecurity>
  <Lines>719</Lines>
  <Paragraphs>202</Paragraphs>
  <ScaleCrop>false</ScaleCrop>
  <Company/>
  <LinksUpToDate>false</LinksUpToDate>
  <CharactersWithSpaces>101257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Fentsel</dc:creator>
  <cp:lastModifiedBy>Fentsel</cp:lastModifiedBy>
  <cp:revision>2</cp:revision>
  <dcterms:created xsi:type="dcterms:W3CDTF">2023-05-24T09:00:00Z</dcterms:created>
  <dcterms:modified xsi:type="dcterms:W3CDTF">2023-05-24T09:01:00Z</dcterms:modified>
</cp:coreProperties>
</file>