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538" w:rsidRDefault="00894192" w:rsidP="00DB3538">
      <w:pPr>
        <w:shd w:val="clear" w:color="auto" w:fill="FFFFFF"/>
        <w:autoSpaceDN w:val="0"/>
        <w:jc w:val="center"/>
        <w:rPr>
          <w:b/>
          <w:bCs/>
          <w:sz w:val="22"/>
          <w:szCs w:val="22"/>
        </w:rPr>
      </w:pPr>
      <w:r w:rsidRPr="00CF704A">
        <w:rPr>
          <w:b/>
          <w:bCs/>
          <w:sz w:val="22"/>
          <w:szCs w:val="22"/>
        </w:rPr>
        <w:t xml:space="preserve"> </w:t>
      </w:r>
      <w:r w:rsidR="009876B1">
        <w:rPr>
          <w:noProof/>
        </w:rPr>
        <w:drawing>
          <wp:inline distT="0" distB="0" distL="0" distR="0" wp14:anchorId="225ABF34" wp14:editId="0E65F394">
            <wp:extent cx="71437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04A">
        <w:rPr>
          <w:b/>
          <w:bCs/>
          <w:sz w:val="22"/>
          <w:szCs w:val="22"/>
        </w:rPr>
        <w:t xml:space="preserve">                                    </w:t>
      </w:r>
    </w:p>
    <w:p w:rsidR="00DB3538" w:rsidRDefault="00DB3538" w:rsidP="00DB3538">
      <w:pPr>
        <w:shd w:val="clear" w:color="auto" w:fill="FFFFFF"/>
        <w:autoSpaceDN w:val="0"/>
        <w:jc w:val="center"/>
        <w:rPr>
          <w:color w:val="FFFFFF"/>
          <w:sz w:val="28"/>
          <w:szCs w:val="28"/>
        </w:rPr>
      </w:pPr>
      <w:r w:rsidRPr="005569F4">
        <w:rPr>
          <w:color w:val="FFFFFF"/>
          <w:sz w:val="28"/>
          <w:szCs w:val="28"/>
        </w:rPr>
        <w:t>ГОРОДА АИНС</w:t>
      </w:r>
    </w:p>
    <w:p w:rsidR="00DB3538" w:rsidRDefault="00DB3538" w:rsidP="00DB3538">
      <w:pPr>
        <w:shd w:val="clear" w:color="auto" w:fill="FFFFFF"/>
        <w:autoSpaceDN w:val="0"/>
        <w:jc w:val="center"/>
        <w:rPr>
          <w:color w:val="FFFFFF"/>
          <w:sz w:val="28"/>
          <w:szCs w:val="28"/>
        </w:rPr>
      </w:pPr>
      <w:r w:rsidRPr="005569F4">
        <w:rPr>
          <w:color w:val="FFFFFF"/>
          <w:sz w:val="28"/>
          <w:szCs w:val="28"/>
        </w:rPr>
        <w:t xml:space="preserve">КА </w:t>
      </w:r>
      <w:proofErr w:type="gramStart"/>
      <w:r w:rsidRPr="005569F4">
        <w:rPr>
          <w:color w:val="FFFFFF"/>
          <w:sz w:val="28"/>
          <w:szCs w:val="28"/>
        </w:rPr>
        <w:t>К</w:t>
      </w:r>
      <w:proofErr w:type="gramEnd"/>
    </w:p>
    <w:p w:rsidR="00DB3538" w:rsidRPr="00911EC5" w:rsidRDefault="00DB3538" w:rsidP="00DB3538">
      <w:pPr>
        <w:shd w:val="clear" w:color="auto" w:fill="FFFFFF"/>
        <w:autoSpaceDN w:val="0"/>
        <w:jc w:val="center"/>
        <w:rPr>
          <w:color w:val="FFFFFF"/>
        </w:rPr>
      </w:pPr>
      <w:r w:rsidRPr="005569F4">
        <w:rPr>
          <w:color w:val="FFFFFF"/>
          <w:sz w:val="28"/>
          <w:szCs w:val="28"/>
        </w:rPr>
        <w:t>РАСНОЯРСКОГО КРАЯ</w:t>
      </w:r>
    </w:p>
    <w:p w:rsidR="00DB3538" w:rsidRDefault="00DB3538" w:rsidP="00DB353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spacing w:val="-4"/>
          <w:sz w:val="28"/>
          <w:szCs w:val="28"/>
        </w:rPr>
      </w:pPr>
      <w:r w:rsidRPr="00911EC5">
        <w:rPr>
          <w:spacing w:val="-4"/>
          <w:sz w:val="28"/>
          <w:szCs w:val="28"/>
        </w:rPr>
        <w:t>РОССИЙСКАЯ ФЕДЕРАЦИЯ</w:t>
      </w:r>
    </w:p>
    <w:p w:rsidR="00DB3538" w:rsidRPr="00911EC5" w:rsidRDefault="00DB3538" w:rsidP="00DB353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spacing w:val="-4"/>
          <w:sz w:val="28"/>
          <w:szCs w:val="28"/>
        </w:rPr>
      </w:pPr>
    </w:p>
    <w:p w:rsidR="00DB3538" w:rsidRPr="00911EC5" w:rsidRDefault="00DB3538" w:rsidP="00DB353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11EC5">
        <w:rPr>
          <w:sz w:val="28"/>
          <w:szCs w:val="28"/>
        </w:rPr>
        <w:t>АДМИНИСТРАЦИЯ ГОРОДА АЧИНСКА</w:t>
      </w:r>
    </w:p>
    <w:p w:rsidR="00DB3538" w:rsidRPr="00911EC5" w:rsidRDefault="00DB3538" w:rsidP="00DB353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spacing w:val="1"/>
          <w:sz w:val="28"/>
          <w:szCs w:val="28"/>
        </w:rPr>
      </w:pPr>
      <w:r w:rsidRPr="00911EC5">
        <w:rPr>
          <w:spacing w:val="1"/>
          <w:sz w:val="28"/>
          <w:szCs w:val="28"/>
        </w:rPr>
        <w:t>КРАСНОЯРСКОГО КРАЯ</w:t>
      </w:r>
    </w:p>
    <w:p w:rsidR="00DB3538" w:rsidRPr="00911EC5" w:rsidRDefault="00DB3538" w:rsidP="00DB353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spacing w:val="1"/>
          <w:sz w:val="28"/>
          <w:szCs w:val="28"/>
        </w:rPr>
      </w:pPr>
    </w:p>
    <w:p w:rsidR="00DB3538" w:rsidRPr="00911EC5" w:rsidRDefault="00DB3538" w:rsidP="00DB353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911EC5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911EC5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DB3538" w:rsidRPr="004E5753" w:rsidRDefault="00DB3538" w:rsidP="00DB3538">
      <w:pPr>
        <w:jc w:val="center"/>
        <w:rPr>
          <w:sz w:val="28"/>
          <w:szCs w:val="28"/>
        </w:rPr>
      </w:pPr>
    </w:p>
    <w:p w:rsidR="00894192" w:rsidRPr="00CF704A" w:rsidRDefault="00894192" w:rsidP="00894192">
      <w:pPr>
        <w:pStyle w:val="2"/>
        <w:ind w:firstLine="0"/>
        <w:rPr>
          <w:b/>
          <w:bCs/>
          <w:sz w:val="22"/>
          <w:szCs w:val="22"/>
        </w:rPr>
      </w:pPr>
      <w:r w:rsidRPr="00CF704A">
        <w:rPr>
          <w:b/>
          <w:bCs/>
          <w:sz w:val="22"/>
          <w:szCs w:val="22"/>
        </w:rPr>
        <w:t xml:space="preserve">          </w:t>
      </w:r>
    </w:p>
    <w:p w:rsidR="009876B1" w:rsidRDefault="009876B1" w:rsidP="009876B1">
      <w:pPr>
        <w:shd w:val="clear" w:color="auto" w:fill="FFFFFF"/>
        <w:ind w:right="2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11.12</w:t>
      </w:r>
      <w:r w:rsidRPr="00373F4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 xml:space="preserve">3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376-п</w:t>
      </w:r>
    </w:p>
    <w:p w:rsidR="009876B1" w:rsidRDefault="009876B1" w:rsidP="009876B1">
      <w:pPr>
        <w:shd w:val="clear" w:color="auto" w:fill="FFFFFF"/>
        <w:ind w:right="23"/>
        <w:jc w:val="both"/>
        <w:rPr>
          <w:color w:val="000000"/>
          <w:sz w:val="28"/>
          <w:szCs w:val="28"/>
          <w:shd w:val="clear" w:color="auto" w:fill="FFFFFF"/>
        </w:rPr>
      </w:pPr>
    </w:p>
    <w:p w:rsidR="009876B1" w:rsidRDefault="009876B1" w:rsidP="009876B1">
      <w:pPr>
        <w:shd w:val="clear" w:color="auto" w:fill="FFFFFF"/>
        <w:ind w:right="23"/>
        <w:jc w:val="both"/>
        <w:rPr>
          <w:color w:val="000000"/>
          <w:sz w:val="28"/>
          <w:szCs w:val="28"/>
          <w:shd w:val="clear" w:color="auto" w:fill="FFFFFF"/>
        </w:rPr>
      </w:pPr>
    </w:p>
    <w:p w:rsidR="009876B1" w:rsidRDefault="009876B1" w:rsidP="009876B1">
      <w:pPr>
        <w:shd w:val="clear" w:color="auto" w:fill="FFFFFF"/>
        <w:ind w:right="23"/>
        <w:jc w:val="both"/>
        <w:rPr>
          <w:color w:val="000000"/>
          <w:sz w:val="28"/>
          <w:szCs w:val="28"/>
          <w:shd w:val="clear" w:color="auto" w:fill="FFFFFF"/>
        </w:rPr>
      </w:pPr>
    </w:p>
    <w:p w:rsidR="009876B1" w:rsidRDefault="009876B1" w:rsidP="009876B1">
      <w:pPr>
        <w:shd w:val="clear" w:color="auto" w:fill="FFFFFF"/>
        <w:ind w:right="23"/>
        <w:jc w:val="both"/>
        <w:rPr>
          <w:color w:val="000000"/>
          <w:sz w:val="28"/>
          <w:szCs w:val="28"/>
          <w:shd w:val="clear" w:color="auto" w:fill="FFFFFF"/>
        </w:rPr>
      </w:pPr>
    </w:p>
    <w:p w:rsidR="009876B1" w:rsidRDefault="009876B1" w:rsidP="009876B1">
      <w:pPr>
        <w:shd w:val="clear" w:color="auto" w:fill="FFFFFF"/>
        <w:ind w:right="23"/>
        <w:jc w:val="both"/>
        <w:rPr>
          <w:color w:val="000000"/>
          <w:sz w:val="28"/>
          <w:szCs w:val="28"/>
          <w:shd w:val="clear" w:color="auto" w:fill="FFFFFF"/>
        </w:rPr>
      </w:pPr>
    </w:p>
    <w:p w:rsidR="009876B1" w:rsidRDefault="009876B1" w:rsidP="009876B1">
      <w:pPr>
        <w:shd w:val="clear" w:color="auto" w:fill="FFFFFF"/>
        <w:ind w:right="23"/>
        <w:jc w:val="both"/>
        <w:rPr>
          <w:color w:val="000000"/>
          <w:sz w:val="28"/>
          <w:szCs w:val="28"/>
          <w:shd w:val="clear" w:color="auto" w:fill="FFFFFF"/>
        </w:rPr>
      </w:pPr>
    </w:p>
    <w:p w:rsidR="009876B1" w:rsidRDefault="009876B1" w:rsidP="009876B1">
      <w:pPr>
        <w:shd w:val="clear" w:color="auto" w:fill="FFFFFF"/>
        <w:ind w:right="23"/>
        <w:jc w:val="both"/>
        <w:rPr>
          <w:color w:val="000000"/>
          <w:sz w:val="28"/>
          <w:szCs w:val="28"/>
          <w:shd w:val="clear" w:color="auto" w:fill="FFFFFF"/>
        </w:rPr>
      </w:pPr>
    </w:p>
    <w:p w:rsidR="009876B1" w:rsidRPr="00373F4E" w:rsidRDefault="009876B1" w:rsidP="009876B1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</w:tblGrid>
      <w:tr w:rsidR="00894192" w:rsidRPr="00374FD8" w:rsidTr="00894192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94192" w:rsidRPr="000862D7" w:rsidRDefault="00894192" w:rsidP="00991AE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города Ачинска от </w:t>
            </w:r>
            <w:r w:rsidR="00991AEE">
              <w:rPr>
                <w:sz w:val="28"/>
                <w:szCs w:val="28"/>
              </w:rPr>
              <w:t>12.10.2016</w:t>
            </w:r>
            <w:r>
              <w:rPr>
                <w:sz w:val="28"/>
                <w:szCs w:val="28"/>
              </w:rPr>
              <w:t xml:space="preserve">             № </w:t>
            </w:r>
            <w:r w:rsidR="00991AEE">
              <w:rPr>
                <w:sz w:val="28"/>
                <w:szCs w:val="28"/>
              </w:rPr>
              <w:t>351</w:t>
            </w:r>
            <w:r>
              <w:rPr>
                <w:sz w:val="28"/>
                <w:szCs w:val="28"/>
              </w:rPr>
              <w:t xml:space="preserve">-п </w:t>
            </w:r>
          </w:p>
        </w:tc>
      </w:tr>
    </w:tbl>
    <w:p w:rsidR="00894192" w:rsidRDefault="00894192" w:rsidP="00894192">
      <w:pPr>
        <w:pStyle w:val="2"/>
        <w:ind w:firstLine="8222"/>
        <w:jc w:val="left"/>
        <w:rPr>
          <w:b/>
          <w:bCs/>
        </w:rPr>
      </w:pPr>
    </w:p>
    <w:p w:rsidR="00894192" w:rsidRPr="00374FD8" w:rsidRDefault="00894192" w:rsidP="00894192">
      <w:pPr>
        <w:pStyle w:val="2"/>
        <w:ind w:firstLine="8222"/>
        <w:jc w:val="left"/>
        <w:rPr>
          <w:b/>
          <w:bCs/>
        </w:rPr>
      </w:pPr>
    </w:p>
    <w:p w:rsidR="00894192" w:rsidRPr="0010061C" w:rsidRDefault="00C2729B" w:rsidP="008941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определения </w:t>
      </w:r>
      <w:r w:rsidR="00596A5D">
        <w:rPr>
          <w:sz w:val="28"/>
          <w:szCs w:val="28"/>
        </w:rPr>
        <w:t xml:space="preserve">порядка расчета </w:t>
      </w:r>
      <w:r>
        <w:rPr>
          <w:sz w:val="28"/>
          <w:szCs w:val="28"/>
        </w:rPr>
        <w:t>платы за</w:t>
      </w:r>
      <w:r w:rsidRPr="00C2729B">
        <w:t xml:space="preserve"> </w:t>
      </w:r>
      <w:r w:rsidRPr="00C2729B">
        <w:rPr>
          <w:sz w:val="28"/>
          <w:szCs w:val="28"/>
        </w:rPr>
        <w:t>размещени</w:t>
      </w:r>
      <w:r>
        <w:rPr>
          <w:sz w:val="28"/>
          <w:szCs w:val="28"/>
        </w:rPr>
        <w:t>е</w:t>
      </w:r>
      <w:r w:rsidRPr="00C2729B">
        <w:rPr>
          <w:sz w:val="28"/>
          <w:szCs w:val="28"/>
        </w:rPr>
        <w:t xml:space="preserve"> нестационарных торговых объектов (нестационарных объектов)</w:t>
      </w:r>
      <w:r w:rsidR="00596A5D">
        <w:rPr>
          <w:sz w:val="28"/>
          <w:szCs w:val="28"/>
        </w:rPr>
        <w:t xml:space="preserve"> на </w:t>
      </w:r>
      <w:r w:rsidR="001E1320">
        <w:rPr>
          <w:sz w:val="28"/>
          <w:szCs w:val="28"/>
        </w:rPr>
        <w:t>землях</w:t>
      </w:r>
      <w:r w:rsidR="00596A5D" w:rsidRPr="00596A5D">
        <w:rPr>
          <w:sz w:val="28"/>
          <w:szCs w:val="28"/>
        </w:rPr>
        <w:t>, государственная собственность на которые не разграничена и находящихся в муниципальной собственности, распоряжение которыми относится к полномочиям муниципального образования город Ачинск,</w:t>
      </w:r>
      <w:r w:rsidR="00596A5D">
        <w:rPr>
          <w:sz w:val="28"/>
          <w:szCs w:val="28"/>
        </w:rPr>
        <w:t xml:space="preserve"> </w:t>
      </w:r>
      <w:r w:rsidR="009D70AA">
        <w:rPr>
          <w:sz w:val="28"/>
          <w:szCs w:val="28"/>
        </w:rPr>
        <w:t xml:space="preserve">руководствуясь </w:t>
      </w:r>
      <w:r w:rsidR="00894192" w:rsidRPr="0010061C">
        <w:rPr>
          <w:sz w:val="28"/>
          <w:szCs w:val="28"/>
        </w:rPr>
        <w:t>статьями 36, 40, 55</w:t>
      </w:r>
      <w:r w:rsidR="008A1B9A">
        <w:rPr>
          <w:sz w:val="28"/>
          <w:szCs w:val="28"/>
        </w:rPr>
        <w:t>, 57</w:t>
      </w:r>
      <w:r w:rsidR="00894192" w:rsidRPr="0010061C">
        <w:rPr>
          <w:sz w:val="28"/>
          <w:szCs w:val="28"/>
        </w:rPr>
        <w:t xml:space="preserve"> Устава города Ачинска, </w:t>
      </w:r>
    </w:p>
    <w:p w:rsidR="00894192" w:rsidRPr="0010061C" w:rsidRDefault="00894192" w:rsidP="00894192">
      <w:pPr>
        <w:pStyle w:val="2"/>
      </w:pPr>
      <w:r w:rsidRPr="0010061C">
        <w:rPr>
          <w:b/>
          <w:bCs/>
        </w:rPr>
        <w:t xml:space="preserve"> </w:t>
      </w:r>
    </w:p>
    <w:p w:rsidR="00894192" w:rsidRPr="0010061C" w:rsidRDefault="00894192" w:rsidP="00894192">
      <w:pPr>
        <w:pStyle w:val="2"/>
        <w:ind w:firstLine="709"/>
      </w:pPr>
      <w:r w:rsidRPr="0010061C">
        <w:t xml:space="preserve">ПОСТАНОВЛЯЮ:   </w:t>
      </w:r>
    </w:p>
    <w:p w:rsidR="00894192" w:rsidRPr="0010061C" w:rsidRDefault="00894192" w:rsidP="00894192">
      <w:pPr>
        <w:pStyle w:val="2"/>
        <w:rPr>
          <w:b/>
          <w:bCs/>
        </w:rPr>
      </w:pPr>
      <w:r w:rsidRPr="0010061C">
        <w:t xml:space="preserve">                                  </w:t>
      </w:r>
    </w:p>
    <w:p w:rsidR="0005258F" w:rsidRDefault="00894192" w:rsidP="00894192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A6139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постановлени</w:t>
      </w:r>
      <w:r w:rsidR="008A6139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города Ачинска от </w:t>
      </w:r>
      <w:r w:rsidR="0005258F">
        <w:rPr>
          <w:sz w:val="28"/>
          <w:szCs w:val="28"/>
        </w:rPr>
        <w:t>12.10.2016 № 351</w:t>
      </w:r>
      <w:r>
        <w:rPr>
          <w:sz w:val="28"/>
          <w:szCs w:val="28"/>
        </w:rPr>
        <w:t>-п «О</w:t>
      </w:r>
      <w:r w:rsidR="0005258F">
        <w:rPr>
          <w:sz w:val="28"/>
          <w:szCs w:val="28"/>
        </w:rPr>
        <w:t>б утверждении типовой формы договора о размещении нестационарного торгового объекта (нестационарного объекта)</w:t>
      </w:r>
      <w:r>
        <w:rPr>
          <w:sz w:val="28"/>
          <w:szCs w:val="28"/>
        </w:rPr>
        <w:t>»</w:t>
      </w:r>
      <w:r w:rsidR="008A6139">
        <w:rPr>
          <w:sz w:val="28"/>
          <w:szCs w:val="28"/>
        </w:rPr>
        <w:t xml:space="preserve"> (в ред. от 13.06.2017 № 183-п</w:t>
      </w:r>
      <w:r w:rsidR="00296B80">
        <w:rPr>
          <w:sz w:val="28"/>
          <w:szCs w:val="28"/>
        </w:rPr>
        <w:t>, от 28.12.2020 № 309-п, от 26.09.2022 № 297-п</w:t>
      </w:r>
      <w:r w:rsidR="008A6139">
        <w:rPr>
          <w:sz w:val="28"/>
          <w:szCs w:val="28"/>
        </w:rPr>
        <w:t>),</w:t>
      </w:r>
      <w:r w:rsidR="0005258F">
        <w:rPr>
          <w:sz w:val="28"/>
          <w:szCs w:val="28"/>
        </w:rPr>
        <w:t xml:space="preserve"> следующего содержания:</w:t>
      </w:r>
    </w:p>
    <w:p w:rsidR="004C2B2A" w:rsidRPr="004C2B2A" w:rsidRDefault="004C2B2A" w:rsidP="004C2B2A">
      <w:pPr>
        <w:tabs>
          <w:tab w:val="num" w:pos="0"/>
          <w:tab w:val="left" w:pos="993"/>
        </w:tabs>
        <w:jc w:val="center"/>
      </w:pPr>
      <w:r>
        <w:lastRenderedPageBreak/>
        <w:t>2</w:t>
      </w:r>
    </w:p>
    <w:p w:rsidR="00894192" w:rsidRDefault="00894192" w:rsidP="00894192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2B2A" w:rsidRDefault="004C2B2A" w:rsidP="00DF4859">
      <w:pPr>
        <w:pStyle w:val="a6"/>
        <w:numPr>
          <w:ilvl w:val="1"/>
          <w:numId w:val="3"/>
        </w:numPr>
        <w:tabs>
          <w:tab w:val="num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постановления изложить в следующей редакции:</w:t>
      </w:r>
    </w:p>
    <w:p w:rsidR="004C2B2A" w:rsidRDefault="004C2B2A" w:rsidP="004C2B2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типовой формы договора о размещении нестационарного торгового объекта (нестационарного объекта) и об утверждении порядка расчета платы за размещение </w:t>
      </w:r>
      <w:r w:rsidRPr="00866E3B">
        <w:rPr>
          <w:sz w:val="28"/>
          <w:szCs w:val="28"/>
        </w:rPr>
        <w:t>нестационарных торговых объектов (нестационарных объектов)</w:t>
      </w:r>
      <w:r>
        <w:rPr>
          <w:sz w:val="28"/>
          <w:szCs w:val="28"/>
        </w:rPr>
        <w:t>»;</w:t>
      </w:r>
    </w:p>
    <w:p w:rsidR="0072273C" w:rsidRDefault="0072273C" w:rsidP="0072273C">
      <w:pPr>
        <w:pStyle w:val="a6"/>
        <w:numPr>
          <w:ilvl w:val="1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E20DD9" w:rsidRPr="004C2B2A">
        <w:rPr>
          <w:sz w:val="28"/>
          <w:szCs w:val="28"/>
        </w:rPr>
        <w:t xml:space="preserve"> 1 </w:t>
      </w:r>
      <w:r w:rsidR="005343E1" w:rsidRPr="004C2B2A">
        <w:rPr>
          <w:sz w:val="28"/>
          <w:szCs w:val="28"/>
        </w:rPr>
        <w:t>постановлени</w:t>
      </w:r>
      <w:r w:rsidR="00E20DD9" w:rsidRPr="004C2B2A">
        <w:rPr>
          <w:sz w:val="28"/>
          <w:szCs w:val="28"/>
        </w:rPr>
        <w:t>я</w:t>
      </w:r>
      <w:r w:rsidR="005343E1" w:rsidRPr="004C2B2A">
        <w:rPr>
          <w:sz w:val="28"/>
          <w:szCs w:val="28"/>
        </w:rPr>
        <w:t xml:space="preserve"> </w:t>
      </w:r>
      <w:r w:rsidRPr="0072273C">
        <w:rPr>
          <w:sz w:val="28"/>
          <w:szCs w:val="28"/>
        </w:rPr>
        <w:t>изложить в следующей редакции:</w:t>
      </w:r>
    </w:p>
    <w:p w:rsidR="005343E1" w:rsidRPr="0072273C" w:rsidRDefault="0072273C" w:rsidP="0072273C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«1. Утвердить типовую форму договора о</w:t>
      </w:r>
      <w:r w:rsidRPr="0072273C">
        <w:rPr>
          <w:sz w:val="28"/>
          <w:szCs w:val="28"/>
        </w:rPr>
        <w:t xml:space="preserve"> размещени</w:t>
      </w:r>
      <w:r>
        <w:rPr>
          <w:sz w:val="28"/>
          <w:szCs w:val="28"/>
        </w:rPr>
        <w:t>и</w:t>
      </w:r>
      <w:r w:rsidRPr="0072273C">
        <w:rPr>
          <w:sz w:val="28"/>
          <w:szCs w:val="28"/>
        </w:rPr>
        <w:t xml:space="preserve"> нестационарн</w:t>
      </w:r>
      <w:r>
        <w:rPr>
          <w:sz w:val="28"/>
          <w:szCs w:val="28"/>
        </w:rPr>
        <w:t>ого</w:t>
      </w:r>
      <w:r w:rsidRPr="0072273C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</w:t>
      </w:r>
      <w:r w:rsidRPr="0072273C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72273C">
        <w:rPr>
          <w:sz w:val="28"/>
          <w:szCs w:val="28"/>
        </w:rPr>
        <w:t xml:space="preserve"> (нестационарн</w:t>
      </w:r>
      <w:r>
        <w:rPr>
          <w:sz w:val="28"/>
          <w:szCs w:val="28"/>
        </w:rPr>
        <w:t>ого</w:t>
      </w:r>
      <w:r w:rsidRPr="0072273C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72273C">
        <w:rPr>
          <w:sz w:val="28"/>
          <w:szCs w:val="28"/>
        </w:rPr>
        <w:t>)</w:t>
      </w:r>
      <w:r>
        <w:rPr>
          <w:sz w:val="28"/>
          <w:szCs w:val="28"/>
        </w:rPr>
        <w:t xml:space="preserve"> согласно </w:t>
      </w:r>
      <w:r w:rsidR="005343E1" w:rsidRPr="0072273C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="00DF4859" w:rsidRPr="0072273C">
        <w:rPr>
          <w:sz w:val="28"/>
          <w:szCs w:val="28"/>
        </w:rPr>
        <w:t xml:space="preserve"> № 1</w:t>
      </w:r>
      <w:r>
        <w:rPr>
          <w:sz w:val="28"/>
          <w:szCs w:val="28"/>
        </w:rPr>
        <w:t>.»</w:t>
      </w:r>
      <w:r w:rsidR="00DF4859" w:rsidRPr="0072273C">
        <w:rPr>
          <w:sz w:val="28"/>
          <w:szCs w:val="28"/>
        </w:rPr>
        <w:t>;</w:t>
      </w:r>
    </w:p>
    <w:p w:rsidR="00DF4859" w:rsidRDefault="00DF4859" w:rsidP="00E612E0">
      <w:pPr>
        <w:pStyle w:val="a6"/>
        <w:numPr>
          <w:ilvl w:val="1"/>
          <w:numId w:val="3"/>
        </w:numPr>
        <w:tabs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дополнить приложениями № 2 и № 3</w:t>
      </w:r>
      <w:r w:rsidR="00E612E0">
        <w:rPr>
          <w:sz w:val="28"/>
          <w:szCs w:val="28"/>
        </w:rPr>
        <w:t xml:space="preserve">, </w:t>
      </w:r>
      <w:r w:rsidR="00E612E0" w:rsidRPr="00866E3B">
        <w:rPr>
          <w:sz w:val="28"/>
          <w:szCs w:val="28"/>
        </w:rPr>
        <w:t>согласно приложени</w:t>
      </w:r>
      <w:r w:rsidR="00E612E0">
        <w:rPr>
          <w:sz w:val="28"/>
          <w:szCs w:val="28"/>
        </w:rPr>
        <w:t>ям</w:t>
      </w:r>
      <w:r w:rsidR="00E612E0" w:rsidRPr="00866E3B">
        <w:rPr>
          <w:sz w:val="28"/>
          <w:szCs w:val="28"/>
        </w:rPr>
        <w:t xml:space="preserve"> № </w:t>
      </w:r>
      <w:r w:rsidR="00E612E0">
        <w:rPr>
          <w:sz w:val="28"/>
          <w:szCs w:val="28"/>
        </w:rPr>
        <w:t>1 и № 2</w:t>
      </w:r>
      <w:r>
        <w:rPr>
          <w:sz w:val="28"/>
          <w:szCs w:val="28"/>
        </w:rPr>
        <w:t>;</w:t>
      </w:r>
    </w:p>
    <w:p w:rsidR="00833AD1" w:rsidRPr="00DF4859" w:rsidRDefault="00866E3B" w:rsidP="00DF4859">
      <w:pPr>
        <w:pStyle w:val="a6"/>
        <w:numPr>
          <w:ilvl w:val="1"/>
          <w:numId w:val="3"/>
        </w:numPr>
        <w:tabs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DF4859">
        <w:rPr>
          <w:sz w:val="28"/>
          <w:szCs w:val="28"/>
        </w:rPr>
        <w:t xml:space="preserve">абзац 1 </w:t>
      </w:r>
      <w:r w:rsidR="00833AD1" w:rsidRPr="00DF4859">
        <w:rPr>
          <w:sz w:val="28"/>
          <w:szCs w:val="28"/>
        </w:rPr>
        <w:t>пункт</w:t>
      </w:r>
      <w:r w:rsidRPr="00DF4859">
        <w:rPr>
          <w:sz w:val="28"/>
          <w:szCs w:val="28"/>
        </w:rPr>
        <w:t>а</w:t>
      </w:r>
      <w:r w:rsidR="00833AD1" w:rsidRPr="00DF4859">
        <w:rPr>
          <w:sz w:val="28"/>
          <w:szCs w:val="28"/>
        </w:rPr>
        <w:t xml:space="preserve"> 2 постановления </w:t>
      </w:r>
      <w:r w:rsidRPr="00DF4859">
        <w:rPr>
          <w:sz w:val="28"/>
          <w:szCs w:val="28"/>
        </w:rPr>
        <w:t>изложить в следующей редакции</w:t>
      </w:r>
      <w:r w:rsidR="00833AD1" w:rsidRPr="00DF4859">
        <w:rPr>
          <w:sz w:val="28"/>
          <w:szCs w:val="28"/>
        </w:rPr>
        <w:t>:</w:t>
      </w:r>
    </w:p>
    <w:p w:rsidR="00866E3B" w:rsidRDefault="00833AD1" w:rsidP="00833AD1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C24189">
        <w:rPr>
          <w:sz w:val="28"/>
          <w:szCs w:val="28"/>
        </w:rPr>
        <w:t>«</w:t>
      </w:r>
      <w:r>
        <w:rPr>
          <w:sz w:val="28"/>
          <w:szCs w:val="28"/>
        </w:rPr>
        <w:t>2</w:t>
      </w:r>
      <w:r w:rsidRPr="00C24189">
        <w:rPr>
          <w:sz w:val="28"/>
          <w:szCs w:val="28"/>
        </w:rPr>
        <w:t xml:space="preserve">. </w:t>
      </w:r>
      <w:r w:rsidR="00866E3B" w:rsidRPr="00866E3B">
        <w:rPr>
          <w:sz w:val="28"/>
          <w:szCs w:val="28"/>
        </w:rPr>
        <w:t>Утвердить порядок расчета платы за размещение нестационарных торговых объектов (нестационарных объектов) согласно приложению № 2.</w:t>
      </w:r>
    </w:p>
    <w:p w:rsidR="00833AD1" w:rsidRDefault="000048DA" w:rsidP="00833AD1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0048DA">
        <w:rPr>
          <w:sz w:val="28"/>
          <w:szCs w:val="28"/>
        </w:rPr>
        <w:t>Установить значения коэффициент</w:t>
      </w:r>
      <w:r w:rsidR="00556231">
        <w:rPr>
          <w:sz w:val="28"/>
          <w:szCs w:val="28"/>
        </w:rPr>
        <w:t xml:space="preserve">ов </w:t>
      </w:r>
      <w:r w:rsidR="00C02613">
        <w:rPr>
          <w:sz w:val="28"/>
          <w:szCs w:val="28"/>
        </w:rPr>
        <w:t xml:space="preserve">за размещение объектов </w:t>
      </w:r>
      <w:r w:rsidR="00556231">
        <w:rPr>
          <w:sz w:val="28"/>
          <w:szCs w:val="28"/>
        </w:rPr>
        <w:t>относительно видов (типов)  временных объектов</w:t>
      </w:r>
      <w:r w:rsidRPr="000048DA">
        <w:rPr>
          <w:sz w:val="28"/>
          <w:szCs w:val="28"/>
        </w:rPr>
        <w:t xml:space="preserve">, </w:t>
      </w:r>
      <w:r w:rsidR="0071233B">
        <w:rPr>
          <w:sz w:val="28"/>
          <w:szCs w:val="28"/>
        </w:rPr>
        <w:t>применяем</w:t>
      </w:r>
      <w:r w:rsidR="00556231">
        <w:rPr>
          <w:sz w:val="28"/>
          <w:szCs w:val="28"/>
        </w:rPr>
        <w:t>ых</w:t>
      </w:r>
      <w:r w:rsidR="0071233B">
        <w:rPr>
          <w:sz w:val="28"/>
          <w:szCs w:val="28"/>
        </w:rPr>
        <w:t xml:space="preserve"> для расчета платы за размещение нестационарн</w:t>
      </w:r>
      <w:r w:rsidR="00556231">
        <w:rPr>
          <w:sz w:val="28"/>
          <w:szCs w:val="28"/>
        </w:rPr>
        <w:t>ых</w:t>
      </w:r>
      <w:r w:rsidR="0071233B">
        <w:rPr>
          <w:sz w:val="28"/>
          <w:szCs w:val="28"/>
        </w:rPr>
        <w:t xml:space="preserve"> торгов</w:t>
      </w:r>
      <w:r w:rsidR="00556231">
        <w:rPr>
          <w:sz w:val="28"/>
          <w:szCs w:val="28"/>
        </w:rPr>
        <w:t>ых</w:t>
      </w:r>
      <w:r w:rsidR="0071233B">
        <w:rPr>
          <w:sz w:val="28"/>
          <w:szCs w:val="28"/>
        </w:rPr>
        <w:t xml:space="preserve"> объект</w:t>
      </w:r>
      <w:r w:rsidR="00556231">
        <w:rPr>
          <w:sz w:val="28"/>
          <w:szCs w:val="28"/>
        </w:rPr>
        <w:t>ов</w:t>
      </w:r>
      <w:r w:rsidR="0071233B">
        <w:rPr>
          <w:sz w:val="28"/>
          <w:szCs w:val="28"/>
        </w:rPr>
        <w:t xml:space="preserve"> (нестационарн</w:t>
      </w:r>
      <w:r w:rsidR="00556231">
        <w:rPr>
          <w:sz w:val="28"/>
          <w:szCs w:val="28"/>
        </w:rPr>
        <w:t>ых</w:t>
      </w:r>
      <w:r w:rsidR="0071233B">
        <w:rPr>
          <w:sz w:val="28"/>
          <w:szCs w:val="28"/>
        </w:rPr>
        <w:t xml:space="preserve"> объект</w:t>
      </w:r>
      <w:r w:rsidR="00556231">
        <w:rPr>
          <w:sz w:val="28"/>
          <w:szCs w:val="28"/>
        </w:rPr>
        <w:t>ов</w:t>
      </w:r>
      <w:r w:rsidR="0071233B">
        <w:rPr>
          <w:sz w:val="28"/>
          <w:szCs w:val="28"/>
        </w:rPr>
        <w:t xml:space="preserve">), </w:t>
      </w:r>
      <w:r w:rsidRPr="000048DA">
        <w:rPr>
          <w:sz w:val="28"/>
          <w:szCs w:val="28"/>
        </w:rPr>
        <w:t>применительно ко всем видам территориальных зон на территории муниципа</w:t>
      </w:r>
      <w:r w:rsidR="00E20DD9">
        <w:rPr>
          <w:sz w:val="28"/>
          <w:szCs w:val="28"/>
        </w:rPr>
        <w:t>льного образования город Ачинск</w:t>
      </w:r>
      <w:r w:rsidR="00115D60">
        <w:rPr>
          <w:sz w:val="28"/>
          <w:szCs w:val="28"/>
        </w:rPr>
        <w:t xml:space="preserve">, </w:t>
      </w:r>
      <w:r w:rsidR="00115D60" w:rsidRPr="00866E3B">
        <w:rPr>
          <w:sz w:val="28"/>
          <w:szCs w:val="28"/>
        </w:rPr>
        <w:t xml:space="preserve">согласно приложению № </w:t>
      </w:r>
      <w:r w:rsidR="00115D60">
        <w:rPr>
          <w:sz w:val="28"/>
          <w:szCs w:val="28"/>
        </w:rPr>
        <w:t>3</w:t>
      </w:r>
      <w:r w:rsidR="00115D60" w:rsidRPr="00866E3B">
        <w:rPr>
          <w:sz w:val="28"/>
          <w:szCs w:val="28"/>
        </w:rPr>
        <w:t>.</w:t>
      </w:r>
      <w:r w:rsidR="00833AD1" w:rsidRPr="00C24189">
        <w:rPr>
          <w:sz w:val="28"/>
          <w:szCs w:val="28"/>
        </w:rPr>
        <w:t>».</w:t>
      </w:r>
    </w:p>
    <w:p w:rsidR="008668C2" w:rsidRDefault="008668C2" w:rsidP="00894192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</w:p>
    <w:p w:rsidR="00894192" w:rsidRPr="00F60B19" w:rsidRDefault="00894192" w:rsidP="00894192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60B19">
        <w:rPr>
          <w:sz w:val="28"/>
          <w:szCs w:val="28"/>
        </w:rPr>
        <w:t xml:space="preserve">Контроль исполнения постановления возложить на </w:t>
      </w:r>
      <w:r>
        <w:rPr>
          <w:sz w:val="28"/>
          <w:szCs w:val="28"/>
        </w:rPr>
        <w:t>руководителя комитета по управлению муниципальным имуществом</w:t>
      </w:r>
      <w:r w:rsidRPr="00F60B1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F60B19">
        <w:rPr>
          <w:sz w:val="28"/>
          <w:szCs w:val="28"/>
        </w:rPr>
        <w:t xml:space="preserve">  города Ачинска </w:t>
      </w:r>
      <w:r>
        <w:rPr>
          <w:sz w:val="28"/>
          <w:szCs w:val="28"/>
        </w:rPr>
        <w:t>Г. Н. Гришину</w:t>
      </w:r>
      <w:r w:rsidRPr="00F60B19">
        <w:rPr>
          <w:sz w:val="28"/>
          <w:szCs w:val="28"/>
        </w:rPr>
        <w:t xml:space="preserve">.  </w:t>
      </w:r>
    </w:p>
    <w:p w:rsidR="00894192" w:rsidRPr="00F60B19" w:rsidRDefault="00894192" w:rsidP="00894192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</w:p>
    <w:p w:rsidR="00894192" w:rsidRPr="004A5175" w:rsidRDefault="00894192" w:rsidP="00894192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60B19">
        <w:rPr>
          <w:sz w:val="28"/>
          <w:szCs w:val="28"/>
        </w:rPr>
        <w:t xml:space="preserve">. </w:t>
      </w:r>
      <w:r w:rsidR="000021D8" w:rsidRPr="000021D8">
        <w:rPr>
          <w:sz w:val="28"/>
          <w:szCs w:val="28"/>
        </w:rPr>
        <w:t xml:space="preserve">Опубликовать постановление в уполномоченном печатном средстве массовой информации и </w:t>
      </w:r>
      <w:proofErr w:type="gramStart"/>
      <w:r w:rsidR="000021D8" w:rsidRPr="000021D8">
        <w:rPr>
          <w:sz w:val="28"/>
          <w:szCs w:val="28"/>
        </w:rPr>
        <w:t>разместить его</w:t>
      </w:r>
      <w:proofErr w:type="gramEnd"/>
      <w:r w:rsidR="000021D8" w:rsidRPr="000021D8">
        <w:rPr>
          <w:sz w:val="28"/>
          <w:szCs w:val="28"/>
        </w:rPr>
        <w:t xml:space="preserve"> на официальном сайте органов местного самоуправления города Ачинска в информационно-телекоммуникационной сети Интерне</w:t>
      </w:r>
      <w:r w:rsidR="000021D8" w:rsidRPr="000A4E05">
        <w:rPr>
          <w:sz w:val="28"/>
          <w:szCs w:val="28"/>
        </w:rPr>
        <w:t>т</w:t>
      </w:r>
      <w:r w:rsidRPr="000A4E05">
        <w:rPr>
          <w:sz w:val="28"/>
          <w:szCs w:val="28"/>
        </w:rPr>
        <w:t>.</w:t>
      </w:r>
    </w:p>
    <w:p w:rsidR="00894192" w:rsidRPr="004A5175" w:rsidRDefault="00894192" w:rsidP="00894192">
      <w:pPr>
        <w:pStyle w:val="2"/>
        <w:tabs>
          <w:tab w:val="clear" w:pos="0"/>
          <w:tab w:val="left" w:pos="1080"/>
          <w:tab w:val="left" w:pos="1260"/>
        </w:tabs>
        <w:ind w:firstLine="709"/>
      </w:pPr>
    </w:p>
    <w:p w:rsidR="00894192" w:rsidRPr="008A6139" w:rsidRDefault="00894192" w:rsidP="008A6139">
      <w:pPr>
        <w:ind w:firstLine="720"/>
        <w:jc w:val="both"/>
        <w:rPr>
          <w:sz w:val="28"/>
          <w:szCs w:val="28"/>
        </w:rPr>
      </w:pPr>
      <w:r w:rsidRPr="004A5175">
        <w:rPr>
          <w:bCs/>
          <w:sz w:val="28"/>
          <w:szCs w:val="28"/>
        </w:rPr>
        <w:t xml:space="preserve">4. </w:t>
      </w:r>
      <w:r w:rsidR="008668C2">
        <w:rPr>
          <w:sz w:val="28"/>
          <w:szCs w:val="28"/>
        </w:rPr>
        <w:t>Постановление вступает в силу в день, следующий за днем его официального опубликования, но не ранее 01.01.2024</w:t>
      </w:r>
      <w:r w:rsidR="008A6139">
        <w:rPr>
          <w:sz w:val="28"/>
          <w:szCs w:val="28"/>
        </w:rPr>
        <w:t>.</w:t>
      </w:r>
    </w:p>
    <w:p w:rsidR="00894192" w:rsidRPr="00374FD8" w:rsidRDefault="00894192" w:rsidP="00894192">
      <w:pPr>
        <w:pStyle w:val="2"/>
      </w:pPr>
    </w:p>
    <w:p w:rsidR="00894192" w:rsidRPr="00374FD8" w:rsidRDefault="00894192" w:rsidP="00894192">
      <w:pPr>
        <w:pStyle w:val="2"/>
        <w:rPr>
          <w:bCs/>
        </w:rPr>
      </w:pPr>
      <w:r w:rsidRPr="00374FD8">
        <w:t xml:space="preserve"> </w:t>
      </w:r>
    </w:p>
    <w:p w:rsidR="00894192" w:rsidRPr="00374FD8" w:rsidRDefault="00894192" w:rsidP="00894192">
      <w:pPr>
        <w:pStyle w:val="2"/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4968"/>
        <w:gridCol w:w="4638"/>
      </w:tblGrid>
      <w:tr w:rsidR="00894192" w:rsidRPr="00374FD8" w:rsidTr="004A4679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94192" w:rsidRPr="00374FD8" w:rsidRDefault="00894192" w:rsidP="000021D8">
            <w:pPr>
              <w:pStyle w:val="2"/>
              <w:ind w:firstLine="0"/>
            </w:pPr>
            <w:r w:rsidRPr="00374FD8">
              <w:t>Глав</w:t>
            </w:r>
            <w:r w:rsidR="000021D8">
              <w:t>а</w:t>
            </w:r>
            <w:r w:rsidRPr="00374FD8">
              <w:t xml:space="preserve"> города</w:t>
            </w:r>
            <w:r>
              <w:t xml:space="preserve"> Ачинска</w:t>
            </w:r>
            <w:r w:rsidRPr="00374FD8">
              <w:t xml:space="preserve"> 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</w:tcPr>
          <w:p w:rsidR="00894192" w:rsidRPr="00374FD8" w:rsidRDefault="000021D8" w:rsidP="000021D8">
            <w:pPr>
              <w:pStyle w:val="2"/>
              <w:ind w:right="34" w:firstLine="0"/>
              <w:jc w:val="right"/>
            </w:pPr>
            <w:r>
              <w:t>И. П. Титенков</w:t>
            </w:r>
          </w:p>
        </w:tc>
      </w:tr>
    </w:tbl>
    <w:p w:rsidR="00894192" w:rsidRDefault="00894192" w:rsidP="00894192">
      <w:pPr>
        <w:pStyle w:val="2"/>
        <w:ind w:firstLine="0"/>
      </w:pPr>
    </w:p>
    <w:p w:rsidR="00894192" w:rsidRDefault="00894192" w:rsidP="00894192">
      <w:pPr>
        <w:pStyle w:val="2"/>
        <w:ind w:firstLine="0"/>
      </w:pPr>
    </w:p>
    <w:p w:rsidR="00894192" w:rsidRDefault="00894192" w:rsidP="00894192">
      <w:pPr>
        <w:pStyle w:val="2"/>
        <w:ind w:firstLine="0"/>
      </w:pPr>
    </w:p>
    <w:p w:rsidR="004E0CC7" w:rsidRDefault="004E0CC7" w:rsidP="00894192">
      <w:pPr>
        <w:pStyle w:val="2"/>
        <w:ind w:firstLine="0"/>
      </w:pPr>
    </w:p>
    <w:p w:rsidR="004E0CC7" w:rsidRDefault="004E0CC7" w:rsidP="00894192">
      <w:pPr>
        <w:pStyle w:val="2"/>
        <w:ind w:firstLine="0"/>
      </w:pPr>
    </w:p>
    <w:p w:rsidR="00894192" w:rsidRPr="00374FD8" w:rsidRDefault="00894192" w:rsidP="00894192">
      <w:pPr>
        <w:pStyle w:val="2"/>
        <w:ind w:firstLine="0"/>
      </w:pPr>
    </w:p>
    <w:p w:rsidR="000021D8" w:rsidRPr="00DB3538" w:rsidRDefault="000021D8" w:rsidP="00DB3538">
      <w:pPr>
        <w:spacing w:line="276" w:lineRule="auto"/>
        <w:jc w:val="right"/>
        <w:rPr>
          <w:sz w:val="28"/>
        </w:rPr>
      </w:pPr>
      <w:r>
        <w:rPr>
          <w:sz w:val="22"/>
          <w:szCs w:val="22"/>
        </w:rPr>
        <w:br w:type="page"/>
      </w:r>
      <w:r w:rsidRPr="00DB3538">
        <w:rPr>
          <w:sz w:val="28"/>
        </w:rPr>
        <w:lastRenderedPageBreak/>
        <w:t>Приложение</w:t>
      </w:r>
      <w:r w:rsidR="00115D60" w:rsidRPr="00DB3538">
        <w:rPr>
          <w:sz w:val="28"/>
        </w:rPr>
        <w:t xml:space="preserve"> № 1</w:t>
      </w:r>
      <w:r w:rsidRPr="00DB3538">
        <w:rPr>
          <w:sz w:val="28"/>
        </w:rPr>
        <w:t xml:space="preserve"> </w:t>
      </w:r>
    </w:p>
    <w:p w:rsidR="000021D8" w:rsidRPr="000021D8" w:rsidRDefault="000021D8" w:rsidP="000021D8">
      <w:pPr>
        <w:pStyle w:val="ConsPlusNormal0"/>
        <w:jc w:val="right"/>
        <w:outlineLvl w:val="0"/>
        <w:rPr>
          <w:rFonts w:ascii="Times New Roman" w:hAnsi="Times New Roman" w:cs="Times New Roman"/>
          <w:szCs w:val="24"/>
        </w:rPr>
      </w:pPr>
      <w:r w:rsidRPr="000021D8">
        <w:rPr>
          <w:rFonts w:ascii="Times New Roman" w:hAnsi="Times New Roman" w:cs="Times New Roman"/>
          <w:szCs w:val="24"/>
        </w:rPr>
        <w:t xml:space="preserve">к постановлению администрации </w:t>
      </w:r>
      <w:r w:rsidR="005970D2">
        <w:rPr>
          <w:rFonts w:ascii="Times New Roman" w:hAnsi="Times New Roman" w:cs="Times New Roman"/>
          <w:szCs w:val="24"/>
        </w:rPr>
        <w:t xml:space="preserve"> </w:t>
      </w:r>
      <w:bookmarkStart w:id="0" w:name="_GoBack"/>
      <w:bookmarkEnd w:id="0"/>
      <w:r w:rsidRPr="000021D8">
        <w:rPr>
          <w:rFonts w:ascii="Times New Roman" w:hAnsi="Times New Roman" w:cs="Times New Roman"/>
          <w:szCs w:val="24"/>
        </w:rPr>
        <w:t>города Ачинска</w:t>
      </w:r>
    </w:p>
    <w:p w:rsidR="000021D8" w:rsidRPr="000021D8" w:rsidRDefault="009876B1" w:rsidP="000021D8">
      <w:pPr>
        <w:pStyle w:val="ConsPlusNormal0"/>
        <w:jc w:val="right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11.12.2023 № 376-п</w:t>
      </w:r>
    </w:p>
    <w:p w:rsidR="000021D8" w:rsidRPr="000021D8" w:rsidRDefault="000021D8" w:rsidP="000021D8">
      <w:pPr>
        <w:pStyle w:val="ConsPlusNormal0"/>
        <w:jc w:val="right"/>
        <w:outlineLvl w:val="0"/>
        <w:rPr>
          <w:rFonts w:ascii="Times New Roman" w:hAnsi="Times New Roman" w:cs="Times New Roman"/>
          <w:szCs w:val="24"/>
        </w:rPr>
      </w:pPr>
    </w:p>
    <w:p w:rsidR="000021D8" w:rsidRPr="000021D8" w:rsidRDefault="000021D8" w:rsidP="000021D8">
      <w:pPr>
        <w:pStyle w:val="ConsPlusNormal0"/>
        <w:jc w:val="right"/>
        <w:rPr>
          <w:rFonts w:ascii="Times New Roman" w:hAnsi="Times New Roman" w:cs="Times New Roman"/>
          <w:szCs w:val="24"/>
        </w:rPr>
      </w:pPr>
    </w:p>
    <w:p w:rsidR="000021D8" w:rsidRDefault="000021D8" w:rsidP="000021D8">
      <w:pPr>
        <w:pStyle w:val="ConsPlusNormal0"/>
        <w:jc w:val="both"/>
        <w:rPr>
          <w:rFonts w:ascii="Times New Roman" w:hAnsi="Times New Roman" w:cs="Times New Roman"/>
        </w:rPr>
      </w:pPr>
    </w:p>
    <w:p w:rsidR="0072273C" w:rsidRPr="000021D8" w:rsidRDefault="0072273C" w:rsidP="000021D8">
      <w:pPr>
        <w:pStyle w:val="ConsPlusNormal0"/>
        <w:jc w:val="both"/>
        <w:rPr>
          <w:rFonts w:ascii="Times New Roman" w:hAnsi="Times New Roman" w:cs="Times New Roman"/>
        </w:rPr>
      </w:pPr>
    </w:p>
    <w:p w:rsidR="00866E3B" w:rsidRDefault="00866E3B" w:rsidP="000021D8">
      <w:pPr>
        <w:pStyle w:val="2"/>
        <w:ind w:firstLine="0"/>
        <w:jc w:val="center"/>
      </w:pPr>
      <w:bookmarkStart w:id="1" w:name="P61"/>
      <w:bookmarkEnd w:id="1"/>
    </w:p>
    <w:p w:rsidR="00866E3B" w:rsidRDefault="00866E3B" w:rsidP="000021D8">
      <w:pPr>
        <w:pStyle w:val="2"/>
        <w:ind w:firstLine="0"/>
        <w:jc w:val="center"/>
      </w:pPr>
      <w:r>
        <w:t>ПОРЯДОК</w:t>
      </w:r>
    </w:p>
    <w:p w:rsidR="00866E3B" w:rsidRDefault="00866E3B" w:rsidP="000021D8">
      <w:pPr>
        <w:pStyle w:val="2"/>
        <w:ind w:firstLine="0"/>
        <w:jc w:val="center"/>
      </w:pPr>
      <w:r w:rsidRPr="000021D8">
        <w:t>расчета платы за размещение нестационарных торговых объектов (нестационарных объектов)</w:t>
      </w:r>
    </w:p>
    <w:p w:rsidR="00866E3B" w:rsidRDefault="00866E3B" w:rsidP="000021D8">
      <w:pPr>
        <w:pStyle w:val="2"/>
        <w:ind w:firstLine="0"/>
        <w:jc w:val="center"/>
      </w:pPr>
    </w:p>
    <w:p w:rsidR="0072273C" w:rsidRDefault="0072273C" w:rsidP="000021D8">
      <w:pPr>
        <w:pStyle w:val="2"/>
        <w:ind w:firstLine="0"/>
        <w:jc w:val="center"/>
      </w:pPr>
    </w:p>
    <w:p w:rsidR="00866E3B" w:rsidRDefault="0087706F" w:rsidP="00936D18">
      <w:pPr>
        <w:pStyle w:val="2"/>
        <w:numPr>
          <w:ilvl w:val="0"/>
          <w:numId w:val="2"/>
        </w:numPr>
        <w:ind w:left="0" w:firstLine="709"/>
      </w:pPr>
      <w:r>
        <w:t xml:space="preserve">Настоящий порядок разработан в целях определения размера </w:t>
      </w:r>
      <w:r w:rsidRPr="000021D8">
        <w:t>платы за размещение нестационарных торговых объектов (нестационарных объектов)</w:t>
      </w:r>
      <w:r>
        <w:t xml:space="preserve"> по договору о размещении </w:t>
      </w:r>
      <w:r w:rsidRPr="000021D8">
        <w:t>нестационарн</w:t>
      </w:r>
      <w:r>
        <w:t>ого</w:t>
      </w:r>
      <w:r w:rsidRPr="000021D8">
        <w:t xml:space="preserve"> торгов</w:t>
      </w:r>
      <w:r>
        <w:t>ого</w:t>
      </w:r>
      <w:r w:rsidRPr="000021D8">
        <w:t xml:space="preserve"> объект</w:t>
      </w:r>
      <w:r>
        <w:t>а</w:t>
      </w:r>
      <w:r w:rsidRPr="000021D8">
        <w:t xml:space="preserve"> (нестационарн</w:t>
      </w:r>
      <w:r>
        <w:t>ого объекта</w:t>
      </w:r>
      <w:r w:rsidRPr="000021D8">
        <w:t>)</w:t>
      </w:r>
      <w:r>
        <w:t xml:space="preserve"> (далее - объект).</w:t>
      </w:r>
    </w:p>
    <w:p w:rsidR="00A26693" w:rsidRDefault="00A26693" w:rsidP="00936D18">
      <w:pPr>
        <w:pStyle w:val="2"/>
        <w:ind w:firstLine="709"/>
      </w:pPr>
    </w:p>
    <w:p w:rsidR="0087706F" w:rsidRDefault="0087706F" w:rsidP="00936D18">
      <w:pPr>
        <w:pStyle w:val="2"/>
        <w:numPr>
          <w:ilvl w:val="0"/>
          <w:numId w:val="2"/>
        </w:numPr>
        <w:ind w:left="0" w:firstLine="709"/>
      </w:pPr>
      <w:r>
        <w:t xml:space="preserve">Плата по договору о размещении </w:t>
      </w:r>
      <w:r w:rsidRPr="000021D8">
        <w:t>объект</w:t>
      </w:r>
      <w:r>
        <w:t>а рассчитывается по формуле:</w:t>
      </w:r>
    </w:p>
    <w:p w:rsidR="0072273C" w:rsidRDefault="0072273C" w:rsidP="0072273C">
      <w:pPr>
        <w:pStyle w:val="2"/>
        <w:ind w:firstLine="0"/>
      </w:pPr>
    </w:p>
    <w:p w:rsidR="0087706F" w:rsidRDefault="0087706F" w:rsidP="00936D18">
      <w:pPr>
        <w:pStyle w:val="2"/>
        <w:ind w:firstLine="709"/>
      </w:pPr>
      <w:proofErr w:type="gramStart"/>
      <w:r>
        <w:t>П</w:t>
      </w:r>
      <w:proofErr w:type="gramEnd"/>
      <w:r>
        <w:t>=</w:t>
      </w:r>
      <w:proofErr w:type="spellStart"/>
      <w:r>
        <w:t>УПКСЗУср</w:t>
      </w:r>
      <w:proofErr w:type="spellEnd"/>
      <w:r>
        <w:t xml:space="preserve"> х </w:t>
      </w:r>
      <w:r>
        <w:rPr>
          <w:lang w:val="en-US"/>
        </w:rPr>
        <w:t>S</w:t>
      </w:r>
      <w:r>
        <w:t xml:space="preserve"> х </w:t>
      </w:r>
      <w:proofErr w:type="spellStart"/>
      <w:r>
        <w:t>Кф</w:t>
      </w:r>
      <w:proofErr w:type="spellEnd"/>
      <w:r>
        <w:t>, где:</w:t>
      </w:r>
    </w:p>
    <w:p w:rsidR="0087706F" w:rsidRDefault="0087706F" w:rsidP="00936D18">
      <w:pPr>
        <w:pStyle w:val="2"/>
        <w:ind w:firstLine="709"/>
      </w:pPr>
      <w:proofErr w:type="gramStart"/>
      <w:r>
        <w:t>П</w:t>
      </w:r>
      <w:proofErr w:type="gramEnd"/>
      <w:r>
        <w:t xml:space="preserve"> - Плата по договору о размещении </w:t>
      </w:r>
      <w:r w:rsidRPr="000021D8">
        <w:t>объект</w:t>
      </w:r>
      <w:r>
        <w:t>а, руб./год;</w:t>
      </w:r>
    </w:p>
    <w:p w:rsidR="0087706F" w:rsidRDefault="0087706F" w:rsidP="00936D18">
      <w:pPr>
        <w:pStyle w:val="2"/>
        <w:ind w:firstLine="709"/>
      </w:pPr>
      <w:proofErr w:type="spellStart"/>
      <w:r>
        <w:t>УПКСЗУср</w:t>
      </w:r>
      <w:proofErr w:type="spellEnd"/>
      <w:r>
        <w:t xml:space="preserve"> - </w:t>
      </w:r>
      <w:r w:rsidRPr="0087706F">
        <w:t>средневзвешенн</w:t>
      </w:r>
      <w:r>
        <w:t>ый</w:t>
      </w:r>
      <w:r w:rsidRPr="0087706F">
        <w:t xml:space="preserve"> уров</w:t>
      </w:r>
      <w:r w:rsidR="005A5061">
        <w:t>е</w:t>
      </w:r>
      <w:r w:rsidRPr="0087706F">
        <w:t>н</w:t>
      </w:r>
      <w:r>
        <w:t>ь</w:t>
      </w:r>
      <w:r w:rsidRPr="0087706F">
        <w:t xml:space="preserve"> удельного </w:t>
      </w:r>
      <w:proofErr w:type="gramStart"/>
      <w:r w:rsidRPr="0087706F">
        <w:t>показателя кадастровой стоимости одного квадратного метра земель населенных пунктов</w:t>
      </w:r>
      <w:proofErr w:type="gramEnd"/>
      <w:r w:rsidRPr="0087706F">
        <w:t xml:space="preserve"> по городскому округу город Ачинск в разрезе кадастровых кварталов и сегментов видов использования</w:t>
      </w:r>
      <w:r w:rsidR="00F557B6">
        <w:t xml:space="preserve">, руб./1 </w:t>
      </w:r>
      <w:proofErr w:type="spellStart"/>
      <w:r w:rsidR="00F557B6">
        <w:t>кв.м</w:t>
      </w:r>
      <w:proofErr w:type="spellEnd"/>
      <w:r w:rsidR="00F557B6">
        <w:t>.;</w:t>
      </w:r>
    </w:p>
    <w:p w:rsidR="00F557B6" w:rsidRDefault="00F557B6" w:rsidP="00936D18">
      <w:pPr>
        <w:pStyle w:val="2"/>
        <w:ind w:firstLine="709"/>
      </w:pPr>
      <w:r>
        <w:rPr>
          <w:lang w:val="en-US"/>
        </w:rPr>
        <w:t>S</w:t>
      </w:r>
      <w:r>
        <w:t xml:space="preserve"> – </w:t>
      </w:r>
      <w:proofErr w:type="gramStart"/>
      <w:r>
        <w:t>площадь</w:t>
      </w:r>
      <w:proofErr w:type="gramEnd"/>
      <w:r>
        <w:t xml:space="preserve"> места размещения объекта, </w:t>
      </w:r>
      <w:proofErr w:type="spellStart"/>
      <w:r>
        <w:t>кв.м</w:t>
      </w:r>
      <w:proofErr w:type="spellEnd"/>
      <w:r>
        <w:t>.;</w:t>
      </w:r>
    </w:p>
    <w:p w:rsidR="00F557B6" w:rsidRDefault="00F557B6" w:rsidP="00936D18">
      <w:pPr>
        <w:pStyle w:val="2"/>
        <w:ind w:firstLine="709"/>
      </w:pPr>
      <w:proofErr w:type="spellStart"/>
      <w:r>
        <w:t>Кф</w:t>
      </w:r>
      <w:proofErr w:type="spellEnd"/>
      <w:r>
        <w:t xml:space="preserve"> – коэффициент </w:t>
      </w:r>
      <w:r w:rsidR="00115D60" w:rsidRPr="00115D60">
        <w:t>за размещение объектов относительно видов (типов) временных объектов</w:t>
      </w:r>
      <w:r w:rsidR="00275779">
        <w:t>.</w:t>
      </w:r>
    </w:p>
    <w:p w:rsidR="00115D60" w:rsidRDefault="00115D60" w:rsidP="00115D60">
      <w:pPr>
        <w:pStyle w:val="2"/>
        <w:ind w:firstLine="709"/>
      </w:pPr>
    </w:p>
    <w:p w:rsidR="00115D60" w:rsidRPr="00A45FA4" w:rsidRDefault="00115D60" w:rsidP="00115D60">
      <w:pPr>
        <w:pStyle w:val="2"/>
        <w:ind w:firstLine="709"/>
      </w:pPr>
      <w:r>
        <w:t xml:space="preserve">3. </w:t>
      </w:r>
      <w:r w:rsidRPr="00A45FA4">
        <w:t>В случае изменения государственной кадастровой оценки земель, обусловленных нормативными правовыми актами Российской Федерации, Красноярского края, города Ачинска, размер платы за размещение нестационарных торговых объектов (нестационарных объектов) по договору о размещении нестационарного торгового объекта (нестационарного объекта) изменяется в одностороннем порядке без дополнительного уведомления владельца объекта.</w:t>
      </w:r>
    </w:p>
    <w:p w:rsidR="00115D60" w:rsidRDefault="00115D60" w:rsidP="00115D60">
      <w:pPr>
        <w:pStyle w:val="2"/>
        <w:ind w:firstLine="709"/>
      </w:pPr>
      <w:proofErr w:type="gramStart"/>
      <w:r w:rsidRPr="00A45FA4">
        <w:t xml:space="preserve">Размер платы за размещение нестационарных торговых объектов (нестационарных объектов) ежегодно, но не ранее чем через год после заключения договора о размещении нестационарного торгового объекта (нестационарного объекта), изменяется в одностороннем порядке </w:t>
      </w:r>
      <w:r>
        <w:t>уполномоченным органом</w:t>
      </w:r>
      <w:r w:rsidRPr="00A45FA4">
        <w:t xml:space="preserve"> на размер уровня инфляции, установленного в </w:t>
      </w:r>
      <w:r w:rsidRPr="00A45FA4">
        <w:lastRenderedPageBreak/>
        <w:t>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</w:t>
      </w:r>
      <w:proofErr w:type="gramEnd"/>
      <w:r w:rsidRPr="00A45FA4">
        <w:t>, начиная с года, следующего за годом, в котором заключен указанный договор о размещении нестационарного торгового объекта (нестационарного объекта).</w:t>
      </w:r>
    </w:p>
    <w:p w:rsidR="00C64164" w:rsidRPr="00A45FA4" w:rsidRDefault="00C64164" w:rsidP="00115D60">
      <w:pPr>
        <w:pStyle w:val="2"/>
        <w:ind w:firstLine="709"/>
      </w:pPr>
      <w:r w:rsidRPr="00A45FA4">
        <w:t xml:space="preserve">Размер уровня инфляции </w:t>
      </w:r>
      <w:r>
        <w:t xml:space="preserve">применяется при расчете </w:t>
      </w:r>
      <w:r w:rsidRPr="00A45FA4">
        <w:t>платы за размещение нестационарн</w:t>
      </w:r>
      <w:r>
        <w:t>ого</w:t>
      </w:r>
      <w:r w:rsidRPr="00A45FA4">
        <w:t xml:space="preserve"> торгов</w:t>
      </w:r>
      <w:r>
        <w:t>ого</w:t>
      </w:r>
      <w:r w:rsidRPr="00A45FA4">
        <w:t xml:space="preserve"> объект</w:t>
      </w:r>
      <w:r>
        <w:t>а</w:t>
      </w:r>
      <w:r w:rsidRPr="00A45FA4">
        <w:t xml:space="preserve"> (нестационарн</w:t>
      </w:r>
      <w:r>
        <w:t>ого</w:t>
      </w:r>
      <w:r w:rsidRPr="00A45FA4">
        <w:t xml:space="preserve"> объект</w:t>
      </w:r>
      <w:r>
        <w:t>а</w:t>
      </w:r>
      <w:r w:rsidRPr="00A45FA4">
        <w:t>)</w:t>
      </w:r>
      <w:r>
        <w:t xml:space="preserve"> в случае перезаключения </w:t>
      </w:r>
      <w:r w:rsidRPr="00A45FA4">
        <w:t>договора о размещении нестационарного торгового объекта (нестационарного объекта)</w:t>
      </w:r>
      <w:r>
        <w:t xml:space="preserve"> на новый срок.</w:t>
      </w:r>
    </w:p>
    <w:p w:rsidR="00866E3B" w:rsidRDefault="00866E3B" w:rsidP="000021D8">
      <w:pPr>
        <w:pStyle w:val="2"/>
        <w:ind w:firstLine="0"/>
        <w:jc w:val="center"/>
      </w:pPr>
    </w:p>
    <w:p w:rsidR="00014BC0" w:rsidRDefault="00014BC0" w:rsidP="00014BC0">
      <w:pPr>
        <w:jc w:val="both"/>
        <w:rPr>
          <w:sz w:val="28"/>
          <w:szCs w:val="28"/>
        </w:rPr>
      </w:pPr>
    </w:p>
    <w:p w:rsidR="00014BC0" w:rsidRDefault="00014BC0" w:rsidP="00014BC0">
      <w:pPr>
        <w:jc w:val="both"/>
        <w:rPr>
          <w:sz w:val="28"/>
          <w:szCs w:val="28"/>
        </w:rPr>
      </w:pPr>
    </w:p>
    <w:p w:rsidR="00115D60" w:rsidRDefault="00115D60" w:rsidP="000021D8">
      <w:pPr>
        <w:pStyle w:val="2"/>
        <w:ind w:firstLine="0"/>
        <w:jc w:val="center"/>
      </w:pPr>
    </w:p>
    <w:p w:rsidR="00115D60" w:rsidRDefault="00115D60" w:rsidP="000021D8">
      <w:pPr>
        <w:pStyle w:val="2"/>
        <w:ind w:firstLine="0"/>
        <w:jc w:val="center"/>
      </w:pPr>
    </w:p>
    <w:p w:rsidR="00353328" w:rsidRDefault="00353328" w:rsidP="000021D8">
      <w:pPr>
        <w:pStyle w:val="2"/>
        <w:ind w:firstLine="0"/>
        <w:jc w:val="center"/>
      </w:pPr>
    </w:p>
    <w:p w:rsidR="00353328" w:rsidRDefault="00353328" w:rsidP="000021D8">
      <w:pPr>
        <w:pStyle w:val="2"/>
        <w:ind w:firstLine="0"/>
        <w:jc w:val="center"/>
      </w:pPr>
    </w:p>
    <w:p w:rsidR="00353328" w:rsidRDefault="00353328" w:rsidP="000021D8">
      <w:pPr>
        <w:pStyle w:val="2"/>
        <w:ind w:firstLine="0"/>
        <w:jc w:val="center"/>
      </w:pPr>
    </w:p>
    <w:p w:rsidR="00353328" w:rsidRDefault="00353328" w:rsidP="000021D8">
      <w:pPr>
        <w:pStyle w:val="2"/>
        <w:ind w:firstLine="0"/>
        <w:jc w:val="center"/>
      </w:pPr>
    </w:p>
    <w:p w:rsidR="00353328" w:rsidRDefault="00353328" w:rsidP="000021D8">
      <w:pPr>
        <w:pStyle w:val="2"/>
        <w:ind w:firstLine="0"/>
        <w:jc w:val="center"/>
      </w:pPr>
    </w:p>
    <w:p w:rsidR="00353328" w:rsidRDefault="00353328" w:rsidP="000021D8">
      <w:pPr>
        <w:pStyle w:val="2"/>
        <w:ind w:firstLine="0"/>
        <w:jc w:val="center"/>
      </w:pPr>
    </w:p>
    <w:p w:rsidR="00353328" w:rsidRDefault="00353328" w:rsidP="000021D8">
      <w:pPr>
        <w:pStyle w:val="2"/>
        <w:ind w:firstLine="0"/>
        <w:jc w:val="center"/>
      </w:pPr>
    </w:p>
    <w:p w:rsidR="00353328" w:rsidRDefault="00353328" w:rsidP="000021D8">
      <w:pPr>
        <w:pStyle w:val="2"/>
        <w:ind w:firstLine="0"/>
        <w:jc w:val="center"/>
      </w:pPr>
    </w:p>
    <w:p w:rsidR="00353328" w:rsidRDefault="00353328" w:rsidP="000021D8">
      <w:pPr>
        <w:pStyle w:val="2"/>
        <w:ind w:firstLine="0"/>
        <w:jc w:val="center"/>
      </w:pPr>
    </w:p>
    <w:p w:rsidR="00353328" w:rsidRDefault="00353328" w:rsidP="000021D8">
      <w:pPr>
        <w:pStyle w:val="2"/>
        <w:ind w:firstLine="0"/>
        <w:jc w:val="center"/>
      </w:pPr>
    </w:p>
    <w:p w:rsidR="00353328" w:rsidRDefault="00353328" w:rsidP="000021D8">
      <w:pPr>
        <w:pStyle w:val="2"/>
        <w:ind w:firstLine="0"/>
        <w:jc w:val="center"/>
      </w:pPr>
    </w:p>
    <w:p w:rsidR="00353328" w:rsidRDefault="00353328" w:rsidP="000021D8">
      <w:pPr>
        <w:pStyle w:val="2"/>
        <w:ind w:firstLine="0"/>
        <w:jc w:val="center"/>
      </w:pPr>
    </w:p>
    <w:p w:rsidR="00353328" w:rsidRDefault="00353328" w:rsidP="000021D8">
      <w:pPr>
        <w:pStyle w:val="2"/>
        <w:ind w:firstLine="0"/>
        <w:jc w:val="center"/>
      </w:pPr>
    </w:p>
    <w:p w:rsidR="00353328" w:rsidRDefault="00353328" w:rsidP="000021D8">
      <w:pPr>
        <w:pStyle w:val="2"/>
        <w:ind w:firstLine="0"/>
        <w:jc w:val="center"/>
      </w:pPr>
    </w:p>
    <w:p w:rsidR="00353328" w:rsidRDefault="00353328" w:rsidP="000021D8">
      <w:pPr>
        <w:pStyle w:val="2"/>
        <w:ind w:firstLine="0"/>
        <w:jc w:val="center"/>
      </w:pPr>
    </w:p>
    <w:p w:rsidR="00353328" w:rsidRDefault="00353328" w:rsidP="000021D8">
      <w:pPr>
        <w:pStyle w:val="2"/>
        <w:ind w:firstLine="0"/>
        <w:jc w:val="center"/>
      </w:pPr>
    </w:p>
    <w:p w:rsidR="00353328" w:rsidRDefault="00353328" w:rsidP="000021D8">
      <w:pPr>
        <w:pStyle w:val="2"/>
        <w:ind w:firstLine="0"/>
        <w:jc w:val="center"/>
      </w:pPr>
    </w:p>
    <w:p w:rsidR="00353328" w:rsidRDefault="00353328" w:rsidP="000021D8">
      <w:pPr>
        <w:pStyle w:val="2"/>
        <w:ind w:firstLine="0"/>
        <w:jc w:val="center"/>
      </w:pPr>
    </w:p>
    <w:p w:rsidR="00353328" w:rsidRDefault="00353328" w:rsidP="000021D8">
      <w:pPr>
        <w:pStyle w:val="2"/>
        <w:ind w:firstLine="0"/>
        <w:jc w:val="center"/>
      </w:pPr>
    </w:p>
    <w:p w:rsidR="00353328" w:rsidRDefault="00353328" w:rsidP="000021D8">
      <w:pPr>
        <w:pStyle w:val="2"/>
        <w:ind w:firstLine="0"/>
        <w:jc w:val="center"/>
      </w:pPr>
    </w:p>
    <w:p w:rsidR="00353328" w:rsidRDefault="00353328" w:rsidP="000021D8">
      <w:pPr>
        <w:pStyle w:val="2"/>
        <w:ind w:firstLine="0"/>
        <w:jc w:val="center"/>
      </w:pPr>
    </w:p>
    <w:p w:rsidR="00353328" w:rsidRDefault="00353328" w:rsidP="000021D8">
      <w:pPr>
        <w:pStyle w:val="2"/>
        <w:ind w:firstLine="0"/>
        <w:jc w:val="center"/>
      </w:pPr>
    </w:p>
    <w:p w:rsidR="00353328" w:rsidRDefault="00353328" w:rsidP="000021D8">
      <w:pPr>
        <w:pStyle w:val="2"/>
        <w:ind w:firstLine="0"/>
        <w:jc w:val="center"/>
      </w:pPr>
    </w:p>
    <w:p w:rsidR="00353328" w:rsidRDefault="00353328" w:rsidP="000021D8">
      <w:pPr>
        <w:pStyle w:val="2"/>
        <w:ind w:firstLine="0"/>
        <w:jc w:val="center"/>
      </w:pPr>
    </w:p>
    <w:p w:rsidR="00353328" w:rsidRDefault="00353328" w:rsidP="000021D8">
      <w:pPr>
        <w:pStyle w:val="2"/>
        <w:ind w:firstLine="0"/>
        <w:jc w:val="center"/>
      </w:pPr>
    </w:p>
    <w:p w:rsidR="00353328" w:rsidRDefault="00353328" w:rsidP="000021D8">
      <w:pPr>
        <w:pStyle w:val="2"/>
        <w:ind w:firstLine="0"/>
        <w:jc w:val="center"/>
      </w:pPr>
    </w:p>
    <w:p w:rsidR="00353328" w:rsidRDefault="00353328" w:rsidP="000021D8">
      <w:pPr>
        <w:pStyle w:val="2"/>
        <w:ind w:firstLine="0"/>
        <w:jc w:val="center"/>
      </w:pPr>
    </w:p>
    <w:p w:rsidR="00DB3538" w:rsidRDefault="00DB3538" w:rsidP="00115D60">
      <w:pPr>
        <w:pStyle w:val="ConsPlusNormal0"/>
        <w:jc w:val="right"/>
        <w:outlineLvl w:val="0"/>
        <w:rPr>
          <w:rFonts w:ascii="Times New Roman" w:hAnsi="Times New Roman" w:cs="Times New Roman"/>
          <w:szCs w:val="24"/>
        </w:rPr>
      </w:pPr>
    </w:p>
    <w:p w:rsidR="00DB3538" w:rsidRDefault="00DB3538" w:rsidP="00115D60">
      <w:pPr>
        <w:pStyle w:val="ConsPlusNormal0"/>
        <w:jc w:val="right"/>
        <w:outlineLvl w:val="0"/>
        <w:rPr>
          <w:rFonts w:ascii="Times New Roman" w:hAnsi="Times New Roman" w:cs="Times New Roman"/>
          <w:szCs w:val="24"/>
        </w:rPr>
      </w:pPr>
    </w:p>
    <w:p w:rsidR="00DB3538" w:rsidRDefault="00DB3538" w:rsidP="00115D60">
      <w:pPr>
        <w:pStyle w:val="ConsPlusNormal0"/>
        <w:jc w:val="right"/>
        <w:outlineLvl w:val="0"/>
        <w:rPr>
          <w:rFonts w:ascii="Times New Roman" w:hAnsi="Times New Roman" w:cs="Times New Roman"/>
          <w:szCs w:val="24"/>
        </w:rPr>
      </w:pPr>
    </w:p>
    <w:p w:rsidR="00115D60" w:rsidRPr="000021D8" w:rsidRDefault="00115D60" w:rsidP="00115D60">
      <w:pPr>
        <w:pStyle w:val="ConsPlusNormal0"/>
        <w:jc w:val="right"/>
        <w:outlineLvl w:val="0"/>
        <w:rPr>
          <w:rFonts w:ascii="Times New Roman" w:hAnsi="Times New Roman" w:cs="Times New Roman"/>
          <w:szCs w:val="24"/>
        </w:rPr>
      </w:pPr>
      <w:r w:rsidRPr="000021D8">
        <w:rPr>
          <w:rFonts w:ascii="Times New Roman" w:hAnsi="Times New Roman" w:cs="Times New Roman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Cs w:val="24"/>
        </w:rPr>
        <w:t xml:space="preserve"> № 2</w:t>
      </w:r>
      <w:r w:rsidRPr="000021D8">
        <w:rPr>
          <w:rFonts w:ascii="Times New Roman" w:hAnsi="Times New Roman" w:cs="Times New Roman"/>
          <w:szCs w:val="24"/>
        </w:rPr>
        <w:t xml:space="preserve"> </w:t>
      </w:r>
    </w:p>
    <w:p w:rsidR="00115D60" w:rsidRPr="000021D8" w:rsidRDefault="00115D60" w:rsidP="00115D60">
      <w:pPr>
        <w:pStyle w:val="ConsPlusNormal0"/>
        <w:jc w:val="right"/>
        <w:outlineLvl w:val="0"/>
        <w:rPr>
          <w:rFonts w:ascii="Times New Roman" w:hAnsi="Times New Roman" w:cs="Times New Roman"/>
          <w:szCs w:val="24"/>
        </w:rPr>
      </w:pPr>
      <w:r w:rsidRPr="000021D8">
        <w:rPr>
          <w:rFonts w:ascii="Times New Roman" w:hAnsi="Times New Roman" w:cs="Times New Roman"/>
          <w:szCs w:val="24"/>
        </w:rPr>
        <w:t xml:space="preserve">к постановлению администрации </w:t>
      </w:r>
      <w:r w:rsidR="00C04E64">
        <w:rPr>
          <w:rFonts w:ascii="Times New Roman" w:hAnsi="Times New Roman" w:cs="Times New Roman"/>
          <w:szCs w:val="24"/>
        </w:rPr>
        <w:t xml:space="preserve"> </w:t>
      </w:r>
      <w:r w:rsidRPr="000021D8">
        <w:rPr>
          <w:rFonts w:ascii="Times New Roman" w:hAnsi="Times New Roman" w:cs="Times New Roman"/>
          <w:szCs w:val="24"/>
        </w:rPr>
        <w:t>города Ачинска</w:t>
      </w:r>
    </w:p>
    <w:p w:rsidR="009876B1" w:rsidRPr="000021D8" w:rsidRDefault="009876B1" w:rsidP="009876B1">
      <w:pPr>
        <w:pStyle w:val="ConsPlusNormal0"/>
        <w:jc w:val="right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11.12.2023 № 376-п</w:t>
      </w:r>
    </w:p>
    <w:p w:rsidR="00115D60" w:rsidRPr="000021D8" w:rsidRDefault="00115D60" w:rsidP="00115D60">
      <w:pPr>
        <w:pStyle w:val="ConsPlusNormal0"/>
        <w:jc w:val="right"/>
        <w:outlineLvl w:val="0"/>
        <w:rPr>
          <w:rFonts w:ascii="Times New Roman" w:hAnsi="Times New Roman" w:cs="Times New Roman"/>
          <w:szCs w:val="24"/>
        </w:rPr>
      </w:pPr>
    </w:p>
    <w:p w:rsidR="00115D60" w:rsidRDefault="00115D60" w:rsidP="000021D8">
      <w:pPr>
        <w:pStyle w:val="2"/>
        <w:ind w:firstLine="0"/>
        <w:jc w:val="center"/>
      </w:pPr>
    </w:p>
    <w:p w:rsidR="0072273C" w:rsidRDefault="0072273C" w:rsidP="000021D8">
      <w:pPr>
        <w:pStyle w:val="2"/>
        <w:ind w:firstLine="0"/>
        <w:jc w:val="center"/>
      </w:pPr>
    </w:p>
    <w:p w:rsidR="00350C98" w:rsidRDefault="00350C98" w:rsidP="000021D8">
      <w:pPr>
        <w:pStyle w:val="2"/>
        <w:ind w:firstLine="0"/>
        <w:jc w:val="center"/>
      </w:pPr>
    </w:p>
    <w:p w:rsidR="00115D60" w:rsidRDefault="00115D60" w:rsidP="00411A58">
      <w:pPr>
        <w:pStyle w:val="2"/>
        <w:ind w:firstLine="0"/>
        <w:jc w:val="center"/>
      </w:pPr>
      <w:r w:rsidRPr="000021D8">
        <w:t xml:space="preserve">ЗНАЧЕНИЯ </w:t>
      </w:r>
      <w:r w:rsidRPr="000048DA">
        <w:t>КОЭФФИЦИЕНТ</w:t>
      </w:r>
      <w:r>
        <w:t>ОВ</w:t>
      </w:r>
    </w:p>
    <w:p w:rsidR="00894192" w:rsidRDefault="00115D60" w:rsidP="00411A58">
      <w:pPr>
        <w:pStyle w:val="2"/>
        <w:ind w:firstLine="0"/>
        <w:jc w:val="center"/>
      </w:pPr>
      <w:r>
        <w:t>за размещение объектов относительно видов (типов) временных объектов</w:t>
      </w:r>
      <w:r w:rsidRPr="000048DA">
        <w:t xml:space="preserve">, </w:t>
      </w:r>
      <w:r>
        <w:t>применяемых для расчета платы за размещение нестационарных торговых объектов (нестационарных объектов)</w:t>
      </w:r>
    </w:p>
    <w:p w:rsidR="000021D8" w:rsidRDefault="000021D8" w:rsidP="000021D8">
      <w:pPr>
        <w:pStyle w:val="2"/>
        <w:ind w:firstLine="0"/>
        <w:jc w:val="center"/>
      </w:pPr>
    </w:p>
    <w:p w:rsidR="0072273C" w:rsidRDefault="0072273C" w:rsidP="000021D8">
      <w:pPr>
        <w:pStyle w:val="2"/>
        <w:ind w:firstLine="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2"/>
        <w:gridCol w:w="6830"/>
        <w:gridCol w:w="1872"/>
      </w:tblGrid>
      <w:tr w:rsidR="00A63659" w:rsidRPr="004064BC" w:rsidTr="009876B1">
        <w:trPr>
          <w:trHeight w:val="916"/>
          <w:jc w:val="center"/>
        </w:trPr>
        <w:tc>
          <w:tcPr>
            <w:tcW w:w="582" w:type="dxa"/>
            <w:vAlign w:val="center"/>
          </w:tcPr>
          <w:p w:rsidR="00A63659" w:rsidRPr="004064BC" w:rsidRDefault="00A63659" w:rsidP="00982D6C">
            <w:pPr>
              <w:pStyle w:val="ConsPlusNormal0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064BC">
              <w:rPr>
                <w:rFonts w:ascii="Times New Roman" w:hAnsi="Times New Roman" w:cs="Times New Roman"/>
              </w:rPr>
              <w:t>п</w:t>
            </w:r>
            <w:proofErr w:type="gramEnd"/>
            <w:r w:rsidRPr="004064B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830" w:type="dxa"/>
            <w:vAlign w:val="center"/>
          </w:tcPr>
          <w:p w:rsidR="00A63659" w:rsidRPr="004064BC" w:rsidRDefault="00A63659" w:rsidP="00982D6C">
            <w:pPr>
              <w:pStyle w:val="ConsPlusNormal0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t>Виды (типы) нестационарных торговых объектов (нестационарных объектов)</w:t>
            </w:r>
          </w:p>
        </w:tc>
        <w:tc>
          <w:tcPr>
            <w:tcW w:w="1872" w:type="dxa"/>
            <w:vAlign w:val="center"/>
          </w:tcPr>
          <w:p w:rsidR="00A63659" w:rsidRPr="004064BC" w:rsidRDefault="00A63659" w:rsidP="00982D6C">
            <w:pPr>
              <w:pStyle w:val="ConsPlusNormal0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t xml:space="preserve">Коэффициент </w:t>
            </w:r>
            <w:proofErr w:type="spellStart"/>
            <w:r w:rsidRPr="004064BC">
              <w:rPr>
                <w:rFonts w:ascii="Times New Roman" w:hAnsi="Times New Roman" w:cs="Times New Roman"/>
              </w:rPr>
              <w:t>Кф</w:t>
            </w:r>
            <w:proofErr w:type="spellEnd"/>
          </w:p>
        </w:tc>
      </w:tr>
      <w:tr w:rsidR="00327346" w:rsidRPr="004064BC" w:rsidTr="009876B1">
        <w:trPr>
          <w:trHeight w:val="527"/>
          <w:jc w:val="center"/>
        </w:trPr>
        <w:tc>
          <w:tcPr>
            <w:tcW w:w="582" w:type="dxa"/>
            <w:vAlign w:val="center"/>
          </w:tcPr>
          <w:p w:rsidR="00327346" w:rsidRPr="004064BC" w:rsidRDefault="00350C98" w:rsidP="00E3432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30" w:type="dxa"/>
            <w:vAlign w:val="center"/>
          </w:tcPr>
          <w:p w:rsidR="00327346" w:rsidRPr="004064BC" w:rsidRDefault="00982D6C" w:rsidP="00982D6C">
            <w:pPr>
              <w:pStyle w:val="ConsPlusNormal0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t xml:space="preserve">Открытые </w:t>
            </w:r>
            <w:r w:rsidR="00327346" w:rsidRPr="004064BC">
              <w:rPr>
                <w:rFonts w:ascii="Times New Roman" w:hAnsi="Times New Roman" w:cs="Times New Roman"/>
              </w:rPr>
              <w:t>территории ярмарок, мини-рынков</w:t>
            </w:r>
          </w:p>
        </w:tc>
        <w:tc>
          <w:tcPr>
            <w:tcW w:w="1872" w:type="dxa"/>
            <w:vAlign w:val="center"/>
          </w:tcPr>
          <w:p w:rsidR="00327346" w:rsidRPr="004064BC" w:rsidRDefault="00327346" w:rsidP="00411A58">
            <w:pPr>
              <w:pStyle w:val="ConsPlusNormal0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t>0,6</w:t>
            </w:r>
            <w:r w:rsidR="00411A58">
              <w:rPr>
                <w:rFonts w:ascii="Times New Roman" w:hAnsi="Times New Roman" w:cs="Times New Roman"/>
              </w:rPr>
              <w:t>5</w:t>
            </w:r>
          </w:p>
        </w:tc>
      </w:tr>
      <w:tr w:rsidR="00327346" w:rsidRPr="004064BC" w:rsidTr="009876B1">
        <w:trPr>
          <w:trHeight w:val="920"/>
          <w:jc w:val="center"/>
        </w:trPr>
        <w:tc>
          <w:tcPr>
            <w:tcW w:w="582" w:type="dxa"/>
            <w:vAlign w:val="center"/>
          </w:tcPr>
          <w:p w:rsidR="00327346" w:rsidRPr="004064BC" w:rsidRDefault="00350C98" w:rsidP="00E3432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30" w:type="dxa"/>
            <w:vAlign w:val="center"/>
          </w:tcPr>
          <w:p w:rsidR="00327346" w:rsidRPr="004064BC" w:rsidRDefault="00982D6C" w:rsidP="00982D6C">
            <w:pPr>
              <w:pStyle w:val="ConsPlusNormal0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t xml:space="preserve">Передвижные </w:t>
            </w:r>
            <w:r w:rsidR="00327346" w:rsidRPr="004064BC">
              <w:rPr>
                <w:rFonts w:ascii="Times New Roman" w:hAnsi="Times New Roman" w:cs="Times New Roman"/>
              </w:rPr>
              <w:t>торговые точки, палатки, указатели (не содержащие сведения рекламного характера),</w:t>
            </w:r>
          </w:p>
        </w:tc>
        <w:tc>
          <w:tcPr>
            <w:tcW w:w="1872" w:type="dxa"/>
            <w:vAlign w:val="center"/>
          </w:tcPr>
          <w:p w:rsidR="00327346" w:rsidRPr="004064BC" w:rsidRDefault="00327346" w:rsidP="00982D6C">
            <w:pPr>
              <w:pStyle w:val="ConsPlusNormal0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t>0,7</w:t>
            </w:r>
            <w:r w:rsidR="00411A58">
              <w:rPr>
                <w:rFonts w:ascii="Times New Roman" w:hAnsi="Times New Roman" w:cs="Times New Roman"/>
              </w:rPr>
              <w:t>3</w:t>
            </w:r>
          </w:p>
        </w:tc>
      </w:tr>
      <w:tr w:rsidR="00327346" w:rsidRPr="004064BC" w:rsidTr="009876B1">
        <w:trPr>
          <w:jc w:val="center"/>
        </w:trPr>
        <w:tc>
          <w:tcPr>
            <w:tcW w:w="582" w:type="dxa"/>
            <w:vAlign w:val="center"/>
          </w:tcPr>
          <w:p w:rsidR="00327346" w:rsidRPr="004064BC" w:rsidRDefault="00350C98" w:rsidP="00E3432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30" w:type="dxa"/>
            <w:vAlign w:val="center"/>
          </w:tcPr>
          <w:p w:rsidR="00327346" w:rsidRPr="004064BC" w:rsidRDefault="00327346" w:rsidP="00982D6C">
            <w:pPr>
              <w:pStyle w:val="ConsPlusNormal0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t>Объекты по ремонту обуви, бытовой техники, часов, по торговле печатными периодическими изданиями (включая продажу лотерейных билетов), бланочной продукцией, по изготовлению ключей, тир</w:t>
            </w:r>
            <w:r w:rsidR="00FF4794">
              <w:rPr>
                <w:rFonts w:ascii="Times New Roman" w:hAnsi="Times New Roman" w:cs="Times New Roman"/>
              </w:rPr>
              <w:t>ы</w:t>
            </w:r>
            <w:r w:rsidRPr="004064BC">
              <w:rPr>
                <w:rFonts w:ascii="Times New Roman" w:hAnsi="Times New Roman" w:cs="Times New Roman"/>
              </w:rPr>
              <w:t>, бытового обслуживания, пунктов по приему стеклотары, для торговли товарами народного промысла, сельскохозяйственной продукцией собственного производства:</w:t>
            </w:r>
          </w:p>
          <w:p w:rsidR="00327346" w:rsidRPr="004064BC" w:rsidRDefault="00327346" w:rsidP="00314BC0">
            <w:pPr>
              <w:autoSpaceDE w:val="0"/>
              <w:autoSpaceDN w:val="0"/>
              <w:adjustRightInd w:val="0"/>
              <w:ind w:firstLine="314"/>
              <w:rPr>
                <w:rFonts w:eastAsiaTheme="minorHAnsi"/>
                <w:sz w:val="28"/>
                <w:szCs w:val="28"/>
                <w:lang w:eastAsia="en-US"/>
              </w:rPr>
            </w:pPr>
            <w:r w:rsidRPr="004064BC">
              <w:rPr>
                <w:sz w:val="28"/>
                <w:szCs w:val="28"/>
              </w:rPr>
              <w:t xml:space="preserve">- на период </w:t>
            </w:r>
            <w:r w:rsidRPr="004064BC">
              <w:rPr>
                <w:rFonts w:eastAsiaTheme="minorHAnsi"/>
                <w:sz w:val="28"/>
                <w:szCs w:val="28"/>
                <w:lang w:eastAsia="en-US"/>
              </w:rPr>
              <w:t>установки (строительства), реконструкции и переоборудования –</w:t>
            </w:r>
          </w:p>
          <w:p w:rsidR="00327346" w:rsidRPr="004064BC" w:rsidRDefault="00327346" w:rsidP="00314BC0">
            <w:pPr>
              <w:autoSpaceDE w:val="0"/>
              <w:autoSpaceDN w:val="0"/>
              <w:adjustRightInd w:val="0"/>
              <w:ind w:firstLine="314"/>
              <w:rPr>
                <w:rFonts w:eastAsiaTheme="minorHAnsi"/>
                <w:sz w:val="28"/>
                <w:szCs w:val="28"/>
                <w:lang w:eastAsia="en-US"/>
              </w:rPr>
            </w:pPr>
            <w:r w:rsidRPr="004064BC">
              <w:rPr>
                <w:rFonts w:eastAsiaTheme="minorHAnsi"/>
                <w:sz w:val="28"/>
                <w:szCs w:val="28"/>
                <w:lang w:eastAsia="en-US"/>
              </w:rPr>
              <w:t xml:space="preserve">- при эксплуатации – </w:t>
            </w:r>
          </w:p>
          <w:p w:rsidR="00327346" w:rsidRPr="004064BC" w:rsidRDefault="00327346" w:rsidP="00314BC0">
            <w:pPr>
              <w:pStyle w:val="ConsPlusNormal0"/>
              <w:ind w:firstLine="314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t>- при превышении сроков установки (строительства), реконструкции и переоборудования –</w:t>
            </w:r>
          </w:p>
          <w:p w:rsidR="00327346" w:rsidRPr="004064BC" w:rsidRDefault="00327346" w:rsidP="00982D6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327346" w:rsidRPr="004064BC" w:rsidRDefault="00327346" w:rsidP="00982D6C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327346" w:rsidRPr="004064BC" w:rsidRDefault="00327346" w:rsidP="00982D6C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327346" w:rsidRPr="004064BC" w:rsidRDefault="00327346" w:rsidP="00982D6C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327346" w:rsidRPr="004064BC" w:rsidRDefault="00327346" w:rsidP="00982D6C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327346" w:rsidRPr="004064BC" w:rsidRDefault="00327346" w:rsidP="00982D6C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327346" w:rsidRPr="004064BC" w:rsidRDefault="00327346" w:rsidP="00982D6C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327346" w:rsidRPr="004064BC" w:rsidRDefault="00327346" w:rsidP="00982D6C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327346" w:rsidRPr="004064BC" w:rsidRDefault="00327346" w:rsidP="00982D6C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327346" w:rsidRPr="004064BC" w:rsidRDefault="00327346" w:rsidP="00982D6C">
            <w:pPr>
              <w:pStyle w:val="ConsPlusNormal0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t>0,12</w:t>
            </w:r>
          </w:p>
          <w:p w:rsidR="00327346" w:rsidRPr="004064BC" w:rsidRDefault="00327346" w:rsidP="00982D6C">
            <w:pPr>
              <w:pStyle w:val="ConsPlusNormal0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t>0,2</w:t>
            </w:r>
            <w:r w:rsidR="00411A58">
              <w:rPr>
                <w:rFonts w:ascii="Times New Roman" w:hAnsi="Times New Roman" w:cs="Times New Roman"/>
              </w:rPr>
              <w:t>88</w:t>
            </w:r>
          </w:p>
          <w:p w:rsidR="00327346" w:rsidRPr="004064BC" w:rsidRDefault="00327346" w:rsidP="00982D6C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327346" w:rsidRPr="004064BC" w:rsidRDefault="00327346" w:rsidP="00982D6C">
            <w:pPr>
              <w:pStyle w:val="ConsPlusNormal0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t>1,2</w:t>
            </w:r>
          </w:p>
        </w:tc>
      </w:tr>
      <w:tr w:rsidR="00BF2CAF" w:rsidRPr="004064BC" w:rsidTr="009876B1">
        <w:trPr>
          <w:jc w:val="center"/>
        </w:trPr>
        <w:tc>
          <w:tcPr>
            <w:tcW w:w="582" w:type="dxa"/>
            <w:vAlign w:val="center"/>
          </w:tcPr>
          <w:p w:rsidR="00BF2CAF" w:rsidRPr="004064BC" w:rsidRDefault="00350C98" w:rsidP="00E3432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30" w:type="dxa"/>
            <w:vAlign w:val="center"/>
          </w:tcPr>
          <w:p w:rsidR="00BF2CAF" w:rsidRPr="004064BC" w:rsidRDefault="00BF2CAF" w:rsidP="00982D6C">
            <w:pPr>
              <w:pStyle w:val="ConsPlusNormal0"/>
              <w:rPr>
                <w:rFonts w:ascii="Times New Roman" w:hAnsi="Times New Roman" w:cs="Times New Roman"/>
              </w:rPr>
            </w:pPr>
            <w:proofErr w:type="gramStart"/>
            <w:r w:rsidRPr="004064BC">
              <w:rPr>
                <w:rFonts w:ascii="Times New Roman" w:hAnsi="Times New Roman" w:cs="Times New Roman"/>
              </w:rPr>
              <w:t xml:space="preserve">Объекты, площадью до 50 </w:t>
            </w:r>
            <w:proofErr w:type="spellStart"/>
            <w:r w:rsidRPr="004064BC">
              <w:rPr>
                <w:rFonts w:ascii="Times New Roman" w:hAnsi="Times New Roman" w:cs="Times New Roman"/>
              </w:rPr>
              <w:t>кв.м</w:t>
            </w:r>
            <w:proofErr w:type="spellEnd"/>
            <w:r w:rsidRPr="004064BC">
              <w:rPr>
                <w:rFonts w:ascii="Times New Roman" w:hAnsi="Times New Roman" w:cs="Times New Roman"/>
              </w:rPr>
              <w:t xml:space="preserve">.: павильоны (не имеющие торговых залов), киоски, диспетчерские такси, </w:t>
            </w:r>
            <w:r w:rsidR="002C052A" w:rsidRPr="004064BC">
              <w:rPr>
                <w:rFonts w:ascii="Times New Roman" w:hAnsi="Times New Roman" w:cs="Times New Roman"/>
              </w:rPr>
              <w:t>закусочные, точки быстрого питания, общественного питания:</w:t>
            </w:r>
            <w:proofErr w:type="gramEnd"/>
          </w:p>
          <w:p w:rsidR="002C052A" w:rsidRPr="004064BC" w:rsidRDefault="002C052A" w:rsidP="00314BC0">
            <w:pPr>
              <w:autoSpaceDE w:val="0"/>
              <w:autoSpaceDN w:val="0"/>
              <w:adjustRightInd w:val="0"/>
              <w:ind w:firstLine="172"/>
              <w:rPr>
                <w:rFonts w:eastAsiaTheme="minorHAnsi"/>
                <w:sz w:val="28"/>
                <w:szCs w:val="28"/>
                <w:lang w:eastAsia="en-US"/>
              </w:rPr>
            </w:pPr>
            <w:r w:rsidRPr="004064BC">
              <w:rPr>
                <w:sz w:val="28"/>
                <w:szCs w:val="28"/>
              </w:rPr>
              <w:t xml:space="preserve">- на период </w:t>
            </w:r>
            <w:r w:rsidRPr="004064BC">
              <w:rPr>
                <w:rFonts w:eastAsiaTheme="minorHAnsi"/>
                <w:sz w:val="28"/>
                <w:szCs w:val="28"/>
                <w:lang w:eastAsia="en-US"/>
              </w:rPr>
              <w:t>установки (строительства), реконструкции и переоборудования –</w:t>
            </w:r>
          </w:p>
          <w:p w:rsidR="002C052A" w:rsidRPr="004064BC" w:rsidRDefault="002C052A" w:rsidP="00314BC0">
            <w:pPr>
              <w:autoSpaceDE w:val="0"/>
              <w:autoSpaceDN w:val="0"/>
              <w:adjustRightInd w:val="0"/>
              <w:ind w:firstLine="172"/>
              <w:rPr>
                <w:rFonts w:eastAsiaTheme="minorHAnsi"/>
                <w:sz w:val="28"/>
                <w:szCs w:val="28"/>
                <w:lang w:eastAsia="en-US"/>
              </w:rPr>
            </w:pPr>
            <w:r w:rsidRPr="004064B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- при эксплуатации – </w:t>
            </w:r>
          </w:p>
          <w:p w:rsidR="002C052A" w:rsidRPr="004064BC" w:rsidRDefault="002C052A" w:rsidP="00314BC0">
            <w:pPr>
              <w:pStyle w:val="ConsPlusNormal0"/>
              <w:ind w:firstLine="172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t>- при превышении сроков установки (строительства), реконструкции и переоборудования –</w:t>
            </w:r>
          </w:p>
          <w:p w:rsidR="002C052A" w:rsidRPr="004064BC" w:rsidRDefault="002C052A" w:rsidP="00982D6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2C052A" w:rsidRPr="004064BC" w:rsidRDefault="002C052A" w:rsidP="00982D6C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2C052A" w:rsidRPr="004064BC" w:rsidRDefault="002C052A" w:rsidP="00982D6C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2C052A" w:rsidRPr="004064BC" w:rsidRDefault="002C052A" w:rsidP="00982D6C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7A1A6E" w:rsidRDefault="007A1A6E" w:rsidP="00982D6C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7A1A6E" w:rsidRDefault="007A1A6E" w:rsidP="00982D6C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2C052A" w:rsidRPr="004064BC" w:rsidRDefault="002C052A" w:rsidP="00982D6C">
            <w:pPr>
              <w:pStyle w:val="ConsPlusNormal0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t>0,12</w:t>
            </w:r>
          </w:p>
          <w:p w:rsidR="00BF2CAF" w:rsidRPr="004064BC" w:rsidRDefault="002C052A" w:rsidP="00982D6C">
            <w:pPr>
              <w:pStyle w:val="ConsPlusNormal0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lastRenderedPageBreak/>
              <w:t>0,7</w:t>
            </w:r>
            <w:r w:rsidR="00411A58">
              <w:rPr>
                <w:rFonts w:ascii="Times New Roman" w:hAnsi="Times New Roman" w:cs="Times New Roman"/>
              </w:rPr>
              <w:t>3</w:t>
            </w:r>
          </w:p>
          <w:p w:rsidR="00982D6C" w:rsidRPr="004064BC" w:rsidRDefault="00982D6C" w:rsidP="00982D6C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2C052A" w:rsidRPr="004064BC" w:rsidRDefault="002C052A" w:rsidP="00982D6C">
            <w:pPr>
              <w:pStyle w:val="ConsPlusNormal0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t>1,2</w:t>
            </w:r>
          </w:p>
        </w:tc>
      </w:tr>
      <w:tr w:rsidR="00A63659" w:rsidRPr="004064BC" w:rsidTr="009876B1">
        <w:trPr>
          <w:jc w:val="center"/>
        </w:trPr>
        <w:tc>
          <w:tcPr>
            <w:tcW w:w="582" w:type="dxa"/>
            <w:vAlign w:val="center"/>
          </w:tcPr>
          <w:p w:rsidR="00A63659" w:rsidRPr="004064BC" w:rsidRDefault="00350C98" w:rsidP="00E3432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6830" w:type="dxa"/>
            <w:vAlign w:val="center"/>
          </w:tcPr>
          <w:p w:rsidR="00CB120E" w:rsidRPr="004064BC" w:rsidRDefault="00D7203D" w:rsidP="00982D6C">
            <w:pPr>
              <w:pStyle w:val="ConsPlusNormal0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t xml:space="preserve">Объекты, площадью 50 </w:t>
            </w:r>
            <w:proofErr w:type="spellStart"/>
            <w:r w:rsidRPr="004064BC">
              <w:rPr>
                <w:rFonts w:ascii="Times New Roman" w:hAnsi="Times New Roman" w:cs="Times New Roman"/>
              </w:rPr>
              <w:t>кв.м</w:t>
            </w:r>
            <w:proofErr w:type="spellEnd"/>
            <w:r w:rsidRPr="004064BC">
              <w:rPr>
                <w:rFonts w:ascii="Times New Roman" w:hAnsi="Times New Roman" w:cs="Times New Roman"/>
              </w:rPr>
              <w:t>.</w:t>
            </w:r>
            <w:r w:rsidR="00D74470">
              <w:rPr>
                <w:rFonts w:ascii="Times New Roman" w:hAnsi="Times New Roman" w:cs="Times New Roman"/>
              </w:rPr>
              <w:t xml:space="preserve"> и более</w:t>
            </w:r>
            <w:r w:rsidRPr="004064BC">
              <w:rPr>
                <w:rFonts w:ascii="Times New Roman" w:hAnsi="Times New Roman" w:cs="Times New Roman"/>
              </w:rPr>
              <w:t>:</w:t>
            </w:r>
            <w:r w:rsidR="00A63659" w:rsidRPr="004064BC">
              <w:rPr>
                <w:rFonts w:ascii="Times New Roman" w:hAnsi="Times New Roman" w:cs="Times New Roman"/>
              </w:rPr>
              <w:t xml:space="preserve"> </w:t>
            </w:r>
            <w:r w:rsidR="00666420" w:rsidRPr="004064BC">
              <w:rPr>
                <w:rFonts w:ascii="Times New Roman" w:hAnsi="Times New Roman" w:cs="Times New Roman"/>
              </w:rPr>
              <w:t>закусочные, точки быстрого питания, общественного питания:</w:t>
            </w:r>
          </w:p>
          <w:p w:rsidR="00666420" w:rsidRPr="004064BC" w:rsidRDefault="00666420" w:rsidP="00314BC0">
            <w:pPr>
              <w:autoSpaceDE w:val="0"/>
              <w:autoSpaceDN w:val="0"/>
              <w:adjustRightInd w:val="0"/>
              <w:ind w:firstLine="172"/>
              <w:rPr>
                <w:rFonts w:eastAsiaTheme="minorHAnsi"/>
                <w:sz w:val="28"/>
                <w:szCs w:val="28"/>
                <w:lang w:eastAsia="en-US"/>
              </w:rPr>
            </w:pPr>
            <w:r w:rsidRPr="004064BC">
              <w:rPr>
                <w:sz w:val="28"/>
                <w:szCs w:val="28"/>
              </w:rPr>
              <w:t xml:space="preserve">- на период </w:t>
            </w:r>
            <w:r w:rsidRPr="004064BC">
              <w:rPr>
                <w:rFonts w:eastAsiaTheme="minorHAnsi"/>
                <w:sz w:val="28"/>
                <w:szCs w:val="28"/>
                <w:lang w:eastAsia="en-US"/>
              </w:rPr>
              <w:t>установки (строительства), реконструкции и переоборудования –</w:t>
            </w:r>
          </w:p>
          <w:p w:rsidR="00666420" w:rsidRPr="004064BC" w:rsidRDefault="00666420" w:rsidP="00314BC0">
            <w:pPr>
              <w:autoSpaceDE w:val="0"/>
              <w:autoSpaceDN w:val="0"/>
              <w:adjustRightInd w:val="0"/>
              <w:ind w:firstLine="172"/>
              <w:rPr>
                <w:rFonts w:eastAsiaTheme="minorHAnsi"/>
                <w:sz w:val="28"/>
                <w:szCs w:val="28"/>
                <w:lang w:eastAsia="en-US"/>
              </w:rPr>
            </w:pPr>
            <w:r w:rsidRPr="004064BC">
              <w:rPr>
                <w:rFonts w:eastAsiaTheme="minorHAnsi"/>
                <w:sz w:val="28"/>
                <w:szCs w:val="28"/>
                <w:lang w:eastAsia="en-US"/>
              </w:rPr>
              <w:t xml:space="preserve">- при эксплуатации – </w:t>
            </w:r>
          </w:p>
          <w:p w:rsidR="00666420" w:rsidRPr="004064BC" w:rsidRDefault="00666420" w:rsidP="00314BC0">
            <w:pPr>
              <w:pStyle w:val="ConsPlusNormal0"/>
              <w:ind w:firstLine="172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t>- при превышении сроков установки (строительства), реконструкции и переоборудования –</w:t>
            </w:r>
          </w:p>
          <w:p w:rsidR="00666420" w:rsidRPr="004064BC" w:rsidRDefault="00666420" w:rsidP="00982D6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666420" w:rsidRDefault="00666420" w:rsidP="00982D6C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7A1A6E" w:rsidRPr="004064BC" w:rsidRDefault="007A1A6E" w:rsidP="00982D6C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666420" w:rsidRPr="004064BC" w:rsidRDefault="00666420" w:rsidP="00982D6C">
            <w:pPr>
              <w:pStyle w:val="ConsPlusNormal0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t>0,12</w:t>
            </w:r>
          </w:p>
          <w:p w:rsidR="00A63659" w:rsidRPr="004064BC" w:rsidRDefault="00666420" w:rsidP="00982D6C">
            <w:pPr>
              <w:pStyle w:val="ConsPlusNormal0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t>0,</w:t>
            </w:r>
            <w:r w:rsidR="00A63659" w:rsidRPr="004064BC">
              <w:rPr>
                <w:rFonts w:ascii="Times New Roman" w:hAnsi="Times New Roman" w:cs="Times New Roman"/>
              </w:rPr>
              <w:t>6</w:t>
            </w:r>
            <w:r w:rsidR="00411A58">
              <w:rPr>
                <w:rFonts w:ascii="Times New Roman" w:hAnsi="Times New Roman" w:cs="Times New Roman"/>
              </w:rPr>
              <w:t>8</w:t>
            </w:r>
          </w:p>
          <w:p w:rsidR="00666420" w:rsidRPr="004064BC" w:rsidRDefault="00666420" w:rsidP="00982D6C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666420" w:rsidRPr="004064BC" w:rsidRDefault="00666420" w:rsidP="00982D6C">
            <w:pPr>
              <w:pStyle w:val="ConsPlusNormal0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t>0,90</w:t>
            </w:r>
          </w:p>
        </w:tc>
      </w:tr>
      <w:tr w:rsidR="00673CF8" w:rsidRPr="004064BC" w:rsidTr="009876B1">
        <w:trPr>
          <w:jc w:val="center"/>
        </w:trPr>
        <w:tc>
          <w:tcPr>
            <w:tcW w:w="582" w:type="dxa"/>
            <w:vAlign w:val="center"/>
          </w:tcPr>
          <w:p w:rsidR="00673CF8" w:rsidRPr="004064BC" w:rsidRDefault="00350C98" w:rsidP="00E3432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30" w:type="dxa"/>
            <w:vAlign w:val="center"/>
          </w:tcPr>
          <w:p w:rsidR="00673CF8" w:rsidRPr="004064BC" w:rsidRDefault="00673CF8" w:rsidP="00982D6C">
            <w:pPr>
              <w:pStyle w:val="ConsPlusNormal0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t>Объект</w:t>
            </w:r>
            <w:r w:rsidR="00982D6C" w:rsidRPr="004064BC">
              <w:rPr>
                <w:rFonts w:ascii="Times New Roman" w:hAnsi="Times New Roman" w:cs="Times New Roman"/>
              </w:rPr>
              <w:t>ы</w:t>
            </w:r>
            <w:r w:rsidRPr="004064BC">
              <w:rPr>
                <w:rFonts w:ascii="Times New Roman" w:hAnsi="Times New Roman" w:cs="Times New Roman"/>
              </w:rPr>
              <w:t>, имеющие торговые залы (павильоны, временные сооружения и т.п.), торговые комплексы, мини-</w:t>
            </w:r>
            <w:proofErr w:type="spellStart"/>
            <w:r w:rsidRPr="004064BC">
              <w:rPr>
                <w:rFonts w:ascii="Times New Roman" w:hAnsi="Times New Roman" w:cs="Times New Roman"/>
              </w:rPr>
              <w:t>маркеты</w:t>
            </w:r>
            <w:proofErr w:type="spellEnd"/>
            <w:r w:rsidRPr="004064BC">
              <w:rPr>
                <w:rFonts w:ascii="Times New Roman" w:hAnsi="Times New Roman" w:cs="Times New Roman"/>
              </w:rPr>
              <w:t>, офисы, летние кафе:</w:t>
            </w:r>
          </w:p>
          <w:p w:rsidR="009539E6" w:rsidRPr="004064BC" w:rsidRDefault="009539E6" w:rsidP="00314BC0">
            <w:pPr>
              <w:autoSpaceDE w:val="0"/>
              <w:autoSpaceDN w:val="0"/>
              <w:adjustRightInd w:val="0"/>
              <w:ind w:firstLine="172"/>
              <w:rPr>
                <w:rFonts w:eastAsiaTheme="minorHAnsi"/>
                <w:sz w:val="28"/>
                <w:szCs w:val="28"/>
                <w:lang w:eastAsia="en-US"/>
              </w:rPr>
            </w:pPr>
            <w:r w:rsidRPr="004064BC">
              <w:rPr>
                <w:sz w:val="28"/>
                <w:szCs w:val="28"/>
              </w:rPr>
              <w:t xml:space="preserve">- на период </w:t>
            </w:r>
            <w:r w:rsidRPr="004064BC">
              <w:rPr>
                <w:rFonts w:eastAsiaTheme="minorHAnsi"/>
                <w:sz w:val="28"/>
                <w:szCs w:val="28"/>
                <w:lang w:eastAsia="en-US"/>
              </w:rPr>
              <w:t>установки (строительства), реконструкции и переоборудования –</w:t>
            </w:r>
          </w:p>
          <w:p w:rsidR="009539E6" w:rsidRPr="004064BC" w:rsidRDefault="009539E6" w:rsidP="00314BC0">
            <w:pPr>
              <w:autoSpaceDE w:val="0"/>
              <w:autoSpaceDN w:val="0"/>
              <w:adjustRightInd w:val="0"/>
              <w:ind w:firstLine="172"/>
              <w:rPr>
                <w:rFonts w:eastAsiaTheme="minorHAnsi"/>
                <w:sz w:val="28"/>
                <w:szCs w:val="28"/>
                <w:lang w:eastAsia="en-US"/>
              </w:rPr>
            </w:pPr>
            <w:r w:rsidRPr="004064BC">
              <w:rPr>
                <w:rFonts w:eastAsiaTheme="minorHAnsi"/>
                <w:sz w:val="28"/>
                <w:szCs w:val="28"/>
                <w:lang w:eastAsia="en-US"/>
              </w:rPr>
              <w:t xml:space="preserve">- при эксплуатации – </w:t>
            </w:r>
          </w:p>
          <w:p w:rsidR="00982D6C" w:rsidRPr="004064BC" w:rsidRDefault="00982D6C" w:rsidP="00314BC0">
            <w:pPr>
              <w:pStyle w:val="ConsPlusNormal0"/>
              <w:ind w:firstLine="172"/>
              <w:rPr>
                <w:rFonts w:ascii="Times New Roman" w:hAnsi="Times New Roman" w:cs="Times New Roman"/>
              </w:rPr>
            </w:pPr>
          </w:p>
          <w:p w:rsidR="00982D6C" w:rsidRPr="004064BC" w:rsidRDefault="00982D6C" w:rsidP="00314BC0">
            <w:pPr>
              <w:pStyle w:val="ConsPlusNormal0"/>
              <w:ind w:firstLine="172"/>
              <w:rPr>
                <w:rFonts w:ascii="Times New Roman" w:hAnsi="Times New Roman" w:cs="Times New Roman"/>
              </w:rPr>
            </w:pPr>
          </w:p>
          <w:p w:rsidR="00982D6C" w:rsidRPr="004064BC" w:rsidRDefault="00982D6C" w:rsidP="00314BC0">
            <w:pPr>
              <w:pStyle w:val="ConsPlusNormal0"/>
              <w:ind w:firstLine="172"/>
              <w:rPr>
                <w:rFonts w:ascii="Times New Roman" w:hAnsi="Times New Roman" w:cs="Times New Roman"/>
              </w:rPr>
            </w:pPr>
          </w:p>
          <w:p w:rsidR="00982D6C" w:rsidRPr="004064BC" w:rsidRDefault="00982D6C" w:rsidP="00314BC0">
            <w:pPr>
              <w:pStyle w:val="ConsPlusNormal0"/>
              <w:ind w:firstLine="172"/>
              <w:rPr>
                <w:rFonts w:ascii="Times New Roman" w:hAnsi="Times New Roman" w:cs="Times New Roman"/>
              </w:rPr>
            </w:pPr>
          </w:p>
          <w:p w:rsidR="00982D6C" w:rsidRPr="004064BC" w:rsidRDefault="00982D6C" w:rsidP="00314BC0">
            <w:pPr>
              <w:pStyle w:val="ConsPlusNormal0"/>
              <w:ind w:firstLine="172"/>
              <w:rPr>
                <w:rFonts w:ascii="Times New Roman" w:hAnsi="Times New Roman" w:cs="Times New Roman"/>
              </w:rPr>
            </w:pPr>
          </w:p>
          <w:p w:rsidR="00982D6C" w:rsidRPr="004064BC" w:rsidRDefault="00982D6C" w:rsidP="00314BC0">
            <w:pPr>
              <w:pStyle w:val="ConsPlusNormal0"/>
              <w:ind w:firstLine="172"/>
              <w:rPr>
                <w:rFonts w:ascii="Times New Roman" w:hAnsi="Times New Roman" w:cs="Times New Roman"/>
              </w:rPr>
            </w:pPr>
          </w:p>
          <w:p w:rsidR="009539E6" w:rsidRPr="004064BC" w:rsidRDefault="009539E6" w:rsidP="00314BC0">
            <w:pPr>
              <w:pStyle w:val="ConsPlusNormal0"/>
              <w:ind w:firstLine="172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t>- при превышении сроков установки (строительства), реконструкции и переоборудования –</w:t>
            </w:r>
          </w:p>
          <w:p w:rsidR="00673CF8" w:rsidRPr="004064BC" w:rsidRDefault="00673CF8" w:rsidP="00982D6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9539E6" w:rsidRPr="004064BC" w:rsidRDefault="009539E6" w:rsidP="00982D6C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9539E6" w:rsidRPr="004064BC" w:rsidRDefault="009539E6" w:rsidP="00982D6C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7A1A6E" w:rsidRPr="004064BC" w:rsidRDefault="007A1A6E" w:rsidP="00982D6C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9539E6" w:rsidRPr="004064BC" w:rsidRDefault="009539E6" w:rsidP="00982D6C">
            <w:pPr>
              <w:pStyle w:val="ConsPlusNormal0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t>0,12</w:t>
            </w:r>
          </w:p>
          <w:p w:rsidR="009539E6" w:rsidRPr="004064BC" w:rsidRDefault="009539E6" w:rsidP="00982D6C">
            <w:pPr>
              <w:pStyle w:val="ConsPlusNormal0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t>0,5</w:t>
            </w:r>
            <w:r w:rsidR="00411A58">
              <w:rPr>
                <w:rFonts w:ascii="Times New Roman" w:hAnsi="Times New Roman" w:cs="Times New Roman"/>
              </w:rPr>
              <w:t>3</w:t>
            </w:r>
            <w:r w:rsidRPr="004064BC">
              <w:rPr>
                <w:rFonts w:ascii="Times New Roman" w:hAnsi="Times New Roman" w:cs="Times New Roman"/>
              </w:rPr>
              <w:t xml:space="preserve"> (</w:t>
            </w:r>
            <w:r w:rsidRPr="004064BC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982D6C" w:rsidRPr="004064BC">
              <w:rPr>
                <w:rFonts w:ascii="Times New Roman" w:hAnsi="Times New Roman" w:cs="Times New Roman"/>
                <w:sz w:val="24"/>
                <w:szCs w:val="24"/>
              </w:rPr>
              <w:t xml:space="preserve">площади </w:t>
            </w:r>
            <w:r w:rsidRPr="004064BC">
              <w:rPr>
                <w:rFonts w:ascii="Times New Roman" w:hAnsi="Times New Roman" w:cs="Times New Roman"/>
                <w:sz w:val="24"/>
                <w:szCs w:val="24"/>
              </w:rPr>
              <w:t>объекта до 50 кв. м.</w:t>
            </w:r>
            <w:r w:rsidRPr="004064BC">
              <w:rPr>
                <w:rFonts w:ascii="Times New Roman" w:hAnsi="Times New Roman" w:cs="Times New Roman"/>
              </w:rPr>
              <w:t>);</w:t>
            </w:r>
          </w:p>
          <w:p w:rsidR="00982D6C" w:rsidRPr="007A1A6E" w:rsidRDefault="009539E6" w:rsidP="00982D6C">
            <w:pPr>
              <w:pStyle w:val="ConsPlusNormal0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t>0,3</w:t>
            </w:r>
            <w:r w:rsidR="00411A58">
              <w:rPr>
                <w:rFonts w:ascii="Times New Roman" w:hAnsi="Times New Roman" w:cs="Times New Roman"/>
              </w:rPr>
              <w:t>6</w:t>
            </w:r>
            <w:r w:rsidRPr="004064BC">
              <w:rPr>
                <w:rFonts w:ascii="Times New Roman" w:hAnsi="Times New Roman" w:cs="Times New Roman"/>
              </w:rPr>
              <w:t xml:space="preserve"> (</w:t>
            </w:r>
            <w:r w:rsidRPr="004064BC">
              <w:rPr>
                <w:rFonts w:ascii="Times New Roman" w:hAnsi="Times New Roman" w:cs="Times New Roman"/>
                <w:sz w:val="24"/>
                <w:szCs w:val="24"/>
              </w:rPr>
              <w:t>при площади объекта 50 кв. м</w:t>
            </w:r>
            <w:r w:rsidRPr="004064BC">
              <w:rPr>
                <w:rFonts w:ascii="Times New Roman" w:hAnsi="Times New Roman" w:cs="Times New Roman"/>
              </w:rPr>
              <w:t>.</w:t>
            </w:r>
            <w:r w:rsidR="00D74470">
              <w:rPr>
                <w:rFonts w:ascii="Times New Roman" w:hAnsi="Times New Roman" w:cs="Times New Roman"/>
              </w:rPr>
              <w:t xml:space="preserve"> </w:t>
            </w:r>
            <w:r w:rsidR="00D74470" w:rsidRPr="00D74470">
              <w:rPr>
                <w:rFonts w:ascii="Times New Roman" w:hAnsi="Times New Roman" w:cs="Times New Roman"/>
                <w:sz w:val="24"/>
                <w:szCs w:val="24"/>
              </w:rPr>
              <w:t>и более</w:t>
            </w:r>
            <w:r w:rsidRPr="00D744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82D6C" w:rsidRPr="007A1A6E" w:rsidRDefault="00982D6C" w:rsidP="00982D6C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9539E6" w:rsidRPr="004064BC" w:rsidRDefault="009539E6" w:rsidP="00982D6C">
            <w:pPr>
              <w:pStyle w:val="ConsPlusNormal0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t>0,65</w:t>
            </w:r>
          </w:p>
        </w:tc>
      </w:tr>
      <w:tr w:rsidR="00A63659" w:rsidRPr="004064BC" w:rsidTr="009876B1">
        <w:trPr>
          <w:jc w:val="center"/>
        </w:trPr>
        <w:tc>
          <w:tcPr>
            <w:tcW w:w="582" w:type="dxa"/>
            <w:vAlign w:val="center"/>
          </w:tcPr>
          <w:p w:rsidR="00A63659" w:rsidRPr="004064BC" w:rsidRDefault="00350C98" w:rsidP="000A4E0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30" w:type="dxa"/>
            <w:vAlign w:val="center"/>
          </w:tcPr>
          <w:p w:rsidR="00A63659" w:rsidRPr="004064BC" w:rsidRDefault="00327346" w:rsidP="00982D6C">
            <w:pPr>
              <w:pStyle w:val="ConsPlusNormal0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t>И</w:t>
            </w:r>
            <w:r w:rsidR="00A63659" w:rsidRPr="004064BC">
              <w:rPr>
                <w:rFonts w:ascii="Times New Roman" w:hAnsi="Times New Roman" w:cs="Times New Roman"/>
              </w:rPr>
              <w:t>гровы</w:t>
            </w:r>
            <w:r w:rsidRPr="004064BC">
              <w:rPr>
                <w:rFonts w:ascii="Times New Roman" w:hAnsi="Times New Roman" w:cs="Times New Roman"/>
              </w:rPr>
              <w:t xml:space="preserve">е </w:t>
            </w:r>
            <w:r w:rsidR="00A63659" w:rsidRPr="004064BC">
              <w:rPr>
                <w:rFonts w:ascii="Times New Roman" w:hAnsi="Times New Roman" w:cs="Times New Roman"/>
              </w:rPr>
              <w:t>аттракцион</w:t>
            </w:r>
            <w:r w:rsidRPr="004064BC">
              <w:rPr>
                <w:rFonts w:ascii="Times New Roman" w:hAnsi="Times New Roman" w:cs="Times New Roman"/>
              </w:rPr>
              <w:t>ы</w:t>
            </w:r>
            <w:r w:rsidR="00A63659" w:rsidRPr="004064BC">
              <w:rPr>
                <w:rFonts w:ascii="Times New Roman" w:hAnsi="Times New Roman" w:cs="Times New Roman"/>
              </w:rPr>
              <w:t xml:space="preserve"> (в том числе передвижны</w:t>
            </w:r>
            <w:r w:rsidRPr="004064BC">
              <w:rPr>
                <w:rFonts w:ascii="Times New Roman" w:hAnsi="Times New Roman" w:cs="Times New Roman"/>
              </w:rPr>
              <w:t>е</w:t>
            </w:r>
            <w:r w:rsidR="00A63659" w:rsidRPr="004064BC">
              <w:rPr>
                <w:rFonts w:ascii="Times New Roman" w:hAnsi="Times New Roman" w:cs="Times New Roman"/>
              </w:rPr>
              <w:t>), зоопарк</w:t>
            </w:r>
            <w:r w:rsidRPr="004064BC">
              <w:rPr>
                <w:rFonts w:ascii="Times New Roman" w:hAnsi="Times New Roman" w:cs="Times New Roman"/>
              </w:rPr>
              <w:t>и</w:t>
            </w:r>
            <w:r w:rsidR="00A63659" w:rsidRPr="004064BC">
              <w:rPr>
                <w:rFonts w:ascii="Times New Roman" w:hAnsi="Times New Roman" w:cs="Times New Roman"/>
              </w:rPr>
              <w:t>, цирк</w:t>
            </w:r>
            <w:r w:rsidRPr="004064BC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872" w:type="dxa"/>
            <w:vAlign w:val="center"/>
          </w:tcPr>
          <w:p w:rsidR="00A63659" w:rsidRPr="004064BC" w:rsidRDefault="00A63659" w:rsidP="00982D6C">
            <w:pPr>
              <w:pStyle w:val="ConsPlusNormal0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t>0,07</w:t>
            </w:r>
            <w:r w:rsidR="00411A58">
              <w:rPr>
                <w:rFonts w:ascii="Times New Roman" w:hAnsi="Times New Roman" w:cs="Times New Roman"/>
              </w:rPr>
              <w:t>3</w:t>
            </w:r>
          </w:p>
        </w:tc>
      </w:tr>
      <w:tr w:rsidR="00A63659" w:rsidRPr="004064BC" w:rsidTr="009876B1">
        <w:trPr>
          <w:jc w:val="center"/>
        </w:trPr>
        <w:tc>
          <w:tcPr>
            <w:tcW w:w="582" w:type="dxa"/>
            <w:vAlign w:val="center"/>
          </w:tcPr>
          <w:p w:rsidR="00A63659" w:rsidRPr="004064BC" w:rsidRDefault="00350C98" w:rsidP="00E3432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30" w:type="dxa"/>
            <w:vAlign w:val="center"/>
          </w:tcPr>
          <w:p w:rsidR="00A63659" w:rsidRPr="004064BC" w:rsidRDefault="00982D6C" w:rsidP="00982D6C">
            <w:pPr>
              <w:pStyle w:val="ConsPlusNormal0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t>Открытые</w:t>
            </w:r>
            <w:r w:rsidRPr="004064B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64BC">
              <w:rPr>
                <w:rFonts w:ascii="Times New Roman" w:hAnsi="Times New Roman" w:cs="Times New Roman"/>
              </w:rPr>
              <w:t>площадки для складирования</w:t>
            </w:r>
          </w:p>
        </w:tc>
        <w:tc>
          <w:tcPr>
            <w:tcW w:w="1872" w:type="dxa"/>
            <w:vAlign w:val="center"/>
          </w:tcPr>
          <w:p w:rsidR="00A63659" w:rsidRPr="004064BC" w:rsidRDefault="00982D6C" w:rsidP="00411A58">
            <w:pPr>
              <w:pStyle w:val="ConsPlusNormal0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t>0,03</w:t>
            </w:r>
            <w:r w:rsidR="00411A58">
              <w:rPr>
                <w:rFonts w:ascii="Times New Roman" w:hAnsi="Times New Roman" w:cs="Times New Roman"/>
              </w:rPr>
              <w:t>2</w:t>
            </w:r>
          </w:p>
        </w:tc>
      </w:tr>
      <w:tr w:rsidR="00A63659" w:rsidRPr="004064BC" w:rsidTr="009876B1">
        <w:trPr>
          <w:jc w:val="center"/>
        </w:trPr>
        <w:tc>
          <w:tcPr>
            <w:tcW w:w="582" w:type="dxa"/>
            <w:vAlign w:val="center"/>
          </w:tcPr>
          <w:p w:rsidR="00A63659" w:rsidRPr="004064BC" w:rsidRDefault="00350C98" w:rsidP="00E3432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30" w:type="dxa"/>
            <w:vAlign w:val="center"/>
          </w:tcPr>
          <w:p w:rsidR="00A63659" w:rsidRPr="004064BC" w:rsidRDefault="00CC1F88" w:rsidP="00982D6C">
            <w:pPr>
              <w:pStyle w:val="ConsPlusNormal0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t xml:space="preserve">Объекты для </w:t>
            </w:r>
            <w:r w:rsidR="00A63659" w:rsidRPr="004064BC">
              <w:rPr>
                <w:rFonts w:ascii="Times New Roman" w:hAnsi="Times New Roman" w:cs="Times New Roman"/>
              </w:rPr>
              <w:t>размещения автозаправочных, газозаправочных станций контейнерного типа</w:t>
            </w:r>
          </w:p>
        </w:tc>
        <w:tc>
          <w:tcPr>
            <w:tcW w:w="1872" w:type="dxa"/>
            <w:vAlign w:val="center"/>
          </w:tcPr>
          <w:p w:rsidR="00A63659" w:rsidRPr="004064BC" w:rsidRDefault="00A63659" w:rsidP="00411A58">
            <w:pPr>
              <w:pStyle w:val="ConsPlusNormal0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t>0,2</w:t>
            </w:r>
            <w:r w:rsidR="00411A58">
              <w:rPr>
                <w:rFonts w:ascii="Times New Roman" w:hAnsi="Times New Roman" w:cs="Times New Roman"/>
              </w:rPr>
              <w:t>5</w:t>
            </w:r>
          </w:p>
        </w:tc>
      </w:tr>
      <w:tr w:rsidR="00A63659" w:rsidRPr="004064BC" w:rsidTr="009876B1">
        <w:trPr>
          <w:jc w:val="center"/>
        </w:trPr>
        <w:tc>
          <w:tcPr>
            <w:tcW w:w="582" w:type="dxa"/>
            <w:vAlign w:val="center"/>
          </w:tcPr>
          <w:p w:rsidR="00A63659" w:rsidRPr="004064BC" w:rsidRDefault="00350C98" w:rsidP="00E3432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30" w:type="dxa"/>
            <w:vAlign w:val="center"/>
          </w:tcPr>
          <w:p w:rsidR="00A63659" w:rsidRPr="004064BC" w:rsidRDefault="00CC1F88" w:rsidP="00982D6C">
            <w:pPr>
              <w:pStyle w:val="ConsPlusNormal0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t xml:space="preserve">Объекты </w:t>
            </w:r>
            <w:r w:rsidR="00A63659" w:rsidRPr="004064BC">
              <w:rPr>
                <w:rFonts w:ascii="Times New Roman" w:hAnsi="Times New Roman" w:cs="Times New Roman"/>
              </w:rPr>
              <w:t>по ремонту и обслуживанию транспортных средств</w:t>
            </w:r>
            <w:r w:rsidRPr="004064BC">
              <w:rPr>
                <w:rFonts w:ascii="Times New Roman" w:hAnsi="Times New Roman" w:cs="Times New Roman"/>
              </w:rPr>
              <w:t>:</w:t>
            </w:r>
          </w:p>
          <w:p w:rsidR="00CC1F88" w:rsidRPr="004064BC" w:rsidRDefault="00CC1F88" w:rsidP="00314BC0">
            <w:pPr>
              <w:autoSpaceDE w:val="0"/>
              <w:autoSpaceDN w:val="0"/>
              <w:adjustRightInd w:val="0"/>
              <w:ind w:firstLine="172"/>
              <w:rPr>
                <w:rFonts w:eastAsiaTheme="minorHAnsi"/>
                <w:sz w:val="28"/>
                <w:szCs w:val="28"/>
                <w:lang w:eastAsia="en-US"/>
              </w:rPr>
            </w:pPr>
            <w:r w:rsidRPr="004064BC">
              <w:rPr>
                <w:sz w:val="28"/>
                <w:szCs w:val="28"/>
              </w:rPr>
              <w:t xml:space="preserve">- на период </w:t>
            </w:r>
            <w:r w:rsidRPr="004064BC">
              <w:rPr>
                <w:rFonts w:eastAsiaTheme="minorHAnsi"/>
                <w:sz w:val="28"/>
                <w:szCs w:val="28"/>
                <w:lang w:eastAsia="en-US"/>
              </w:rPr>
              <w:t>установки (строительства), реконструкции и переоборудования –</w:t>
            </w:r>
          </w:p>
          <w:p w:rsidR="00CC1F88" w:rsidRPr="004064BC" w:rsidRDefault="00CC1F88" w:rsidP="00314BC0">
            <w:pPr>
              <w:autoSpaceDE w:val="0"/>
              <w:autoSpaceDN w:val="0"/>
              <w:adjustRightInd w:val="0"/>
              <w:ind w:firstLine="172"/>
              <w:rPr>
                <w:rFonts w:eastAsiaTheme="minorHAnsi"/>
                <w:sz w:val="28"/>
                <w:szCs w:val="28"/>
                <w:lang w:eastAsia="en-US"/>
              </w:rPr>
            </w:pPr>
            <w:r w:rsidRPr="004064BC">
              <w:rPr>
                <w:rFonts w:eastAsiaTheme="minorHAnsi"/>
                <w:sz w:val="28"/>
                <w:szCs w:val="28"/>
                <w:lang w:eastAsia="en-US"/>
              </w:rPr>
              <w:t xml:space="preserve">- при эксплуатации – </w:t>
            </w:r>
          </w:p>
          <w:p w:rsidR="00CC1F88" w:rsidRPr="004064BC" w:rsidRDefault="00CC1F88" w:rsidP="00314BC0">
            <w:pPr>
              <w:autoSpaceDE w:val="0"/>
              <w:autoSpaceDN w:val="0"/>
              <w:adjustRightInd w:val="0"/>
              <w:ind w:firstLine="172"/>
              <w:rPr>
                <w:rFonts w:eastAsiaTheme="minorHAnsi"/>
                <w:sz w:val="28"/>
                <w:szCs w:val="28"/>
                <w:lang w:eastAsia="en-US"/>
              </w:rPr>
            </w:pPr>
            <w:r w:rsidRPr="004064BC">
              <w:rPr>
                <w:rFonts w:eastAsiaTheme="minorHAnsi"/>
                <w:sz w:val="28"/>
                <w:szCs w:val="28"/>
                <w:lang w:eastAsia="en-US"/>
              </w:rPr>
              <w:t xml:space="preserve">- при превышении сроков установки (строительства), реконструкции и переоборудования – </w:t>
            </w:r>
          </w:p>
        </w:tc>
        <w:tc>
          <w:tcPr>
            <w:tcW w:w="1872" w:type="dxa"/>
            <w:vAlign w:val="center"/>
          </w:tcPr>
          <w:p w:rsidR="00CC1F88" w:rsidRPr="004064BC" w:rsidRDefault="00CC1F88" w:rsidP="00982D6C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CC1F88" w:rsidRDefault="00CC1F88" w:rsidP="00982D6C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7A1A6E" w:rsidRDefault="007A1A6E" w:rsidP="00982D6C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CC1F88" w:rsidRPr="004064BC" w:rsidRDefault="00CC1F88" w:rsidP="00982D6C">
            <w:pPr>
              <w:pStyle w:val="ConsPlusNormal0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t>0,05</w:t>
            </w:r>
          </w:p>
          <w:p w:rsidR="00A63659" w:rsidRPr="004064BC" w:rsidRDefault="00A63659" w:rsidP="00982D6C">
            <w:pPr>
              <w:pStyle w:val="ConsPlusNormal0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t>0,1</w:t>
            </w:r>
            <w:r w:rsidR="00411A58">
              <w:rPr>
                <w:rFonts w:ascii="Times New Roman" w:hAnsi="Times New Roman" w:cs="Times New Roman"/>
              </w:rPr>
              <w:t>9</w:t>
            </w:r>
          </w:p>
          <w:p w:rsidR="00CC1F88" w:rsidRPr="004064BC" w:rsidRDefault="00CC1F88" w:rsidP="00982D6C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CC1F88" w:rsidRPr="004064BC" w:rsidRDefault="00CC1F88" w:rsidP="00982D6C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CC1F88" w:rsidRPr="004064BC" w:rsidRDefault="00CC1F88" w:rsidP="00982D6C">
            <w:pPr>
              <w:pStyle w:val="ConsPlusNormal0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t>0,5</w:t>
            </w:r>
          </w:p>
        </w:tc>
      </w:tr>
      <w:tr w:rsidR="00A63659" w:rsidRPr="004064BC" w:rsidTr="009876B1">
        <w:trPr>
          <w:jc w:val="center"/>
        </w:trPr>
        <w:tc>
          <w:tcPr>
            <w:tcW w:w="582" w:type="dxa"/>
            <w:vAlign w:val="center"/>
          </w:tcPr>
          <w:p w:rsidR="00A63659" w:rsidRPr="004064BC" w:rsidRDefault="00350C98" w:rsidP="00E3432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6830" w:type="dxa"/>
            <w:vAlign w:val="center"/>
          </w:tcPr>
          <w:p w:rsidR="00A63659" w:rsidRPr="004064BC" w:rsidRDefault="00265EF6" w:rsidP="00982D6C">
            <w:pPr>
              <w:pStyle w:val="ConsPlusNormal0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t>К</w:t>
            </w:r>
            <w:r w:rsidR="00A63659" w:rsidRPr="004064BC">
              <w:rPr>
                <w:rFonts w:ascii="Times New Roman" w:hAnsi="Times New Roman" w:cs="Times New Roman"/>
              </w:rPr>
              <w:t>оллективны</w:t>
            </w:r>
            <w:r w:rsidRPr="004064BC">
              <w:rPr>
                <w:rFonts w:ascii="Times New Roman" w:hAnsi="Times New Roman" w:cs="Times New Roman"/>
              </w:rPr>
              <w:t xml:space="preserve">е </w:t>
            </w:r>
            <w:r w:rsidR="00A63659" w:rsidRPr="004064BC">
              <w:rPr>
                <w:rFonts w:ascii="Times New Roman" w:hAnsi="Times New Roman" w:cs="Times New Roman"/>
              </w:rPr>
              <w:t>автостоян</w:t>
            </w:r>
            <w:r w:rsidRPr="004064BC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1872" w:type="dxa"/>
            <w:vAlign w:val="center"/>
          </w:tcPr>
          <w:p w:rsidR="00A63659" w:rsidRPr="004064BC" w:rsidRDefault="00A63659" w:rsidP="00411A58">
            <w:pPr>
              <w:pStyle w:val="ConsPlusNormal0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t>0,05</w:t>
            </w:r>
            <w:r w:rsidR="00411A58">
              <w:rPr>
                <w:rFonts w:ascii="Times New Roman" w:hAnsi="Times New Roman" w:cs="Times New Roman"/>
              </w:rPr>
              <w:t>4</w:t>
            </w:r>
          </w:p>
        </w:tc>
      </w:tr>
      <w:tr w:rsidR="00A63659" w:rsidRPr="004064BC" w:rsidTr="009876B1">
        <w:trPr>
          <w:jc w:val="center"/>
        </w:trPr>
        <w:tc>
          <w:tcPr>
            <w:tcW w:w="582" w:type="dxa"/>
            <w:vAlign w:val="center"/>
          </w:tcPr>
          <w:p w:rsidR="00A63659" w:rsidRPr="004064BC" w:rsidRDefault="00350C98" w:rsidP="00E3432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t>1</w:t>
            </w:r>
            <w:r w:rsidR="00A63659" w:rsidRPr="004064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30" w:type="dxa"/>
            <w:vAlign w:val="center"/>
          </w:tcPr>
          <w:p w:rsidR="00A63659" w:rsidRPr="004064BC" w:rsidRDefault="00FB36B6" w:rsidP="00982D6C">
            <w:pPr>
              <w:pStyle w:val="ConsPlusNormal0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t xml:space="preserve">Открытые </w:t>
            </w:r>
            <w:r w:rsidR="00A63659" w:rsidRPr="004064BC">
              <w:rPr>
                <w:rFonts w:ascii="Times New Roman" w:hAnsi="Times New Roman" w:cs="Times New Roman"/>
              </w:rPr>
              <w:t>площадки для организации отдыха</w:t>
            </w:r>
            <w:r w:rsidR="00265EF6" w:rsidRPr="004064BC">
              <w:rPr>
                <w:rFonts w:ascii="Times New Roman" w:hAnsi="Times New Roman" w:cs="Times New Roman"/>
              </w:rPr>
              <w:t xml:space="preserve"> (в том числе с размещением аттракционов),</w:t>
            </w:r>
            <w:r w:rsidR="00A63659" w:rsidRPr="004064BC">
              <w:rPr>
                <w:rFonts w:ascii="Times New Roman" w:hAnsi="Times New Roman" w:cs="Times New Roman"/>
              </w:rPr>
              <w:t xml:space="preserve"> </w:t>
            </w:r>
            <w:r w:rsidR="00FF4794" w:rsidRPr="004064BC">
              <w:rPr>
                <w:rFonts w:ascii="Times New Roman" w:hAnsi="Times New Roman" w:cs="Times New Roman"/>
              </w:rPr>
              <w:t xml:space="preserve">для размещения учебно-стрелковых тиров, автодромы, </w:t>
            </w:r>
            <w:r w:rsidR="00A63659" w:rsidRPr="004064BC">
              <w:rPr>
                <w:rFonts w:ascii="Times New Roman" w:hAnsi="Times New Roman" w:cs="Times New Roman"/>
              </w:rPr>
              <w:t>парковки</w:t>
            </w:r>
          </w:p>
        </w:tc>
        <w:tc>
          <w:tcPr>
            <w:tcW w:w="1872" w:type="dxa"/>
            <w:vAlign w:val="center"/>
          </w:tcPr>
          <w:p w:rsidR="00A63659" w:rsidRPr="004064BC" w:rsidRDefault="00A63659" w:rsidP="00411A58">
            <w:pPr>
              <w:pStyle w:val="ConsPlusNormal0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t>0,01</w:t>
            </w:r>
            <w:r w:rsidR="00411A58">
              <w:rPr>
                <w:rFonts w:ascii="Times New Roman" w:hAnsi="Times New Roman" w:cs="Times New Roman"/>
              </w:rPr>
              <w:t>7</w:t>
            </w:r>
          </w:p>
        </w:tc>
      </w:tr>
      <w:tr w:rsidR="00A63659" w:rsidRPr="004064BC" w:rsidTr="009876B1">
        <w:trPr>
          <w:jc w:val="center"/>
        </w:trPr>
        <w:tc>
          <w:tcPr>
            <w:tcW w:w="582" w:type="dxa"/>
            <w:vAlign w:val="center"/>
          </w:tcPr>
          <w:p w:rsidR="00A63659" w:rsidRPr="004064BC" w:rsidRDefault="00350C98" w:rsidP="00FF479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t>1</w:t>
            </w:r>
            <w:r w:rsidR="00FF47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30" w:type="dxa"/>
            <w:vAlign w:val="center"/>
          </w:tcPr>
          <w:p w:rsidR="00A63659" w:rsidRPr="004064BC" w:rsidRDefault="00E56050" w:rsidP="00411A58">
            <w:pPr>
              <w:pStyle w:val="ConsPlusNormal0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t>Объекты, связанные с п</w:t>
            </w:r>
            <w:r w:rsidR="00A63659" w:rsidRPr="004064BC">
              <w:rPr>
                <w:rFonts w:ascii="Times New Roman" w:hAnsi="Times New Roman" w:cs="Times New Roman"/>
              </w:rPr>
              <w:t>роизводственн</w:t>
            </w:r>
            <w:r w:rsidRPr="004064BC">
              <w:rPr>
                <w:rFonts w:ascii="Times New Roman" w:hAnsi="Times New Roman" w:cs="Times New Roman"/>
              </w:rPr>
              <w:t>ой</w:t>
            </w:r>
            <w:r w:rsidR="00411A58">
              <w:rPr>
                <w:rFonts w:ascii="Times New Roman" w:hAnsi="Times New Roman" w:cs="Times New Roman"/>
              </w:rPr>
              <w:t xml:space="preserve">, коммунальной </w:t>
            </w:r>
            <w:r w:rsidR="00A63659" w:rsidRPr="004064BC">
              <w:rPr>
                <w:rFonts w:ascii="Times New Roman" w:hAnsi="Times New Roman" w:cs="Times New Roman"/>
              </w:rPr>
              <w:t>деятельность</w:t>
            </w:r>
            <w:r w:rsidRPr="004064BC"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872" w:type="dxa"/>
            <w:vAlign w:val="center"/>
          </w:tcPr>
          <w:p w:rsidR="00A63659" w:rsidRPr="004064BC" w:rsidRDefault="00A63659" w:rsidP="00411A58">
            <w:pPr>
              <w:pStyle w:val="ConsPlusNormal0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t>0,</w:t>
            </w:r>
            <w:r w:rsidR="00411A58">
              <w:rPr>
                <w:rFonts w:ascii="Times New Roman" w:hAnsi="Times New Roman" w:cs="Times New Roman"/>
              </w:rPr>
              <w:t>01</w:t>
            </w:r>
          </w:p>
        </w:tc>
      </w:tr>
      <w:tr w:rsidR="00A63659" w:rsidRPr="004064BC" w:rsidTr="009876B1">
        <w:trPr>
          <w:jc w:val="center"/>
        </w:trPr>
        <w:tc>
          <w:tcPr>
            <w:tcW w:w="582" w:type="dxa"/>
            <w:vAlign w:val="center"/>
          </w:tcPr>
          <w:p w:rsidR="00A63659" w:rsidRPr="004064BC" w:rsidRDefault="00350C98" w:rsidP="00FF479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t>1</w:t>
            </w:r>
            <w:r w:rsidR="00FF47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30" w:type="dxa"/>
            <w:vAlign w:val="center"/>
          </w:tcPr>
          <w:p w:rsidR="00A63659" w:rsidRPr="004064BC" w:rsidRDefault="00E56050" w:rsidP="00E56050">
            <w:pPr>
              <w:pStyle w:val="ConsPlusNormal0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t>Объекты с</w:t>
            </w:r>
            <w:r w:rsidR="00A63659" w:rsidRPr="004064BC">
              <w:rPr>
                <w:rFonts w:ascii="Times New Roman" w:hAnsi="Times New Roman" w:cs="Times New Roman"/>
              </w:rPr>
              <w:t>вяз</w:t>
            </w:r>
            <w:r w:rsidRPr="004064BC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872" w:type="dxa"/>
            <w:vAlign w:val="center"/>
          </w:tcPr>
          <w:p w:rsidR="00A63659" w:rsidRPr="004064BC" w:rsidRDefault="00A63659" w:rsidP="00411A58">
            <w:pPr>
              <w:pStyle w:val="ConsPlusNormal0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t>0,1</w:t>
            </w:r>
            <w:r w:rsidR="00411A58">
              <w:rPr>
                <w:rFonts w:ascii="Times New Roman" w:hAnsi="Times New Roman" w:cs="Times New Roman"/>
              </w:rPr>
              <w:t>24</w:t>
            </w:r>
          </w:p>
        </w:tc>
      </w:tr>
      <w:tr w:rsidR="00A63659" w:rsidRPr="004064BC" w:rsidTr="009876B1">
        <w:trPr>
          <w:jc w:val="center"/>
        </w:trPr>
        <w:tc>
          <w:tcPr>
            <w:tcW w:w="582" w:type="dxa"/>
            <w:vAlign w:val="center"/>
          </w:tcPr>
          <w:p w:rsidR="00A63659" w:rsidRPr="004064BC" w:rsidRDefault="00350C98" w:rsidP="00FF479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t>1</w:t>
            </w:r>
            <w:r w:rsidR="00FF47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30" w:type="dxa"/>
            <w:vAlign w:val="center"/>
          </w:tcPr>
          <w:p w:rsidR="00A63659" w:rsidRPr="004064BC" w:rsidRDefault="006A62D1" w:rsidP="006A62D1">
            <w:pPr>
              <w:pStyle w:val="ConsPlusNormal0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t>Г</w:t>
            </w:r>
            <w:r w:rsidR="00A63659" w:rsidRPr="004064BC">
              <w:rPr>
                <w:rFonts w:ascii="Times New Roman" w:hAnsi="Times New Roman" w:cs="Times New Roman"/>
              </w:rPr>
              <w:t>араж</w:t>
            </w:r>
            <w:r w:rsidRPr="004064BC">
              <w:rPr>
                <w:rFonts w:ascii="Times New Roman" w:hAnsi="Times New Roman" w:cs="Times New Roman"/>
              </w:rPr>
              <w:t xml:space="preserve">и </w:t>
            </w:r>
            <w:r w:rsidR="00A63659" w:rsidRPr="004064BC">
              <w:rPr>
                <w:rFonts w:ascii="Times New Roman" w:hAnsi="Times New Roman" w:cs="Times New Roman"/>
              </w:rPr>
              <w:t>для собственных нужд</w:t>
            </w:r>
            <w:r w:rsidRPr="004064BC">
              <w:rPr>
                <w:rFonts w:ascii="Times New Roman" w:hAnsi="Times New Roman" w:cs="Times New Roman"/>
              </w:rPr>
              <w:t>, являющиеся некапитальными сооружениями</w:t>
            </w:r>
            <w:r w:rsidR="00A63659" w:rsidRPr="004064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2" w:type="dxa"/>
            <w:vAlign w:val="center"/>
          </w:tcPr>
          <w:p w:rsidR="00A63659" w:rsidRPr="004064BC" w:rsidRDefault="00A63659" w:rsidP="00982D6C">
            <w:pPr>
              <w:pStyle w:val="ConsPlusNormal0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t>0,02</w:t>
            </w:r>
            <w:r w:rsidR="00411A58">
              <w:rPr>
                <w:rFonts w:ascii="Times New Roman" w:hAnsi="Times New Roman" w:cs="Times New Roman"/>
              </w:rPr>
              <w:t>1</w:t>
            </w:r>
          </w:p>
        </w:tc>
      </w:tr>
      <w:tr w:rsidR="00A63659" w:rsidRPr="00982D6C" w:rsidTr="009876B1">
        <w:trPr>
          <w:jc w:val="center"/>
        </w:trPr>
        <w:tc>
          <w:tcPr>
            <w:tcW w:w="582" w:type="dxa"/>
            <w:vAlign w:val="center"/>
          </w:tcPr>
          <w:p w:rsidR="00A63659" w:rsidRPr="004064BC" w:rsidRDefault="00350C98" w:rsidP="00FF479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t>1</w:t>
            </w:r>
            <w:r w:rsidR="00FF47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30" w:type="dxa"/>
            <w:vAlign w:val="center"/>
          </w:tcPr>
          <w:p w:rsidR="00A63659" w:rsidRPr="004064BC" w:rsidRDefault="00A63659" w:rsidP="006A62D1">
            <w:pPr>
              <w:pStyle w:val="ConsPlusNormal0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t xml:space="preserve">Прочие </w:t>
            </w:r>
            <w:r w:rsidR="006A62D1" w:rsidRPr="004064BC">
              <w:rPr>
                <w:rFonts w:ascii="Times New Roman" w:hAnsi="Times New Roman" w:cs="Times New Roman"/>
              </w:rPr>
              <w:t>объекты</w:t>
            </w:r>
          </w:p>
        </w:tc>
        <w:tc>
          <w:tcPr>
            <w:tcW w:w="1872" w:type="dxa"/>
            <w:vAlign w:val="center"/>
          </w:tcPr>
          <w:p w:rsidR="00A63659" w:rsidRPr="00982D6C" w:rsidRDefault="00A63659" w:rsidP="00411A58">
            <w:pPr>
              <w:pStyle w:val="ConsPlusNormal0"/>
              <w:rPr>
                <w:rFonts w:ascii="Times New Roman" w:hAnsi="Times New Roman" w:cs="Times New Roman"/>
              </w:rPr>
            </w:pPr>
            <w:r w:rsidRPr="004064BC">
              <w:rPr>
                <w:rFonts w:ascii="Times New Roman" w:hAnsi="Times New Roman" w:cs="Times New Roman"/>
              </w:rPr>
              <w:t>0,0</w:t>
            </w:r>
            <w:r w:rsidR="00411A58">
              <w:rPr>
                <w:rFonts w:ascii="Times New Roman" w:hAnsi="Times New Roman" w:cs="Times New Roman"/>
              </w:rPr>
              <w:t>17</w:t>
            </w:r>
          </w:p>
        </w:tc>
      </w:tr>
    </w:tbl>
    <w:p w:rsidR="000021D8" w:rsidRDefault="000021D8" w:rsidP="000021D8">
      <w:pPr>
        <w:pStyle w:val="2"/>
        <w:ind w:firstLine="0"/>
        <w:jc w:val="center"/>
        <w:rPr>
          <w:sz w:val="22"/>
          <w:szCs w:val="22"/>
        </w:rPr>
      </w:pPr>
    </w:p>
    <w:p w:rsidR="00D5754E" w:rsidRDefault="00D5754E" w:rsidP="000021D8">
      <w:pPr>
        <w:pStyle w:val="2"/>
        <w:ind w:firstLine="0"/>
        <w:jc w:val="center"/>
        <w:rPr>
          <w:sz w:val="22"/>
          <w:szCs w:val="22"/>
        </w:rPr>
      </w:pPr>
    </w:p>
    <w:p w:rsidR="001C6131" w:rsidRDefault="001C6131" w:rsidP="000021D8">
      <w:pPr>
        <w:pStyle w:val="2"/>
        <w:ind w:firstLine="0"/>
        <w:jc w:val="center"/>
        <w:rPr>
          <w:sz w:val="22"/>
          <w:szCs w:val="22"/>
        </w:rPr>
      </w:pPr>
    </w:p>
    <w:p w:rsidR="001C6131" w:rsidRDefault="001C6131" w:rsidP="000021D8">
      <w:pPr>
        <w:pStyle w:val="2"/>
        <w:ind w:firstLine="0"/>
        <w:jc w:val="center"/>
        <w:rPr>
          <w:sz w:val="22"/>
          <w:szCs w:val="22"/>
        </w:rPr>
      </w:pPr>
    </w:p>
    <w:p w:rsidR="000A4E05" w:rsidRDefault="000A4E05" w:rsidP="000A4E05">
      <w:pPr>
        <w:jc w:val="both"/>
        <w:rPr>
          <w:sz w:val="28"/>
          <w:szCs w:val="28"/>
        </w:rPr>
      </w:pPr>
    </w:p>
    <w:p w:rsidR="001C6131" w:rsidRDefault="001C6131" w:rsidP="000021D8">
      <w:pPr>
        <w:pStyle w:val="2"/>
        <w:ind w:firstLine="0"/>
        <w:jc w:val="center"/>
        <w:rPr>
          <w:sz w:val="22"/>
          <w:szCs w:val="22"/>
        </w:rPr>
      </w:pPr>
    </w:p>
    <w:p w:rsidR="001C6131" w:rsidRDefault="001C6131" w:rsidP="000021D8">
      <w:pPr>
        <w:pStyle w:val="2"/>
        <w:ind w:firstLine="0"/>
        <w:jc w:val="center"/>
        <w:rPr>
          <w:sz w:val="22"/>
          <w:szCs w:val="22"/>
        </w:rPr>
      </w:pPr>
    </w:p>
    <w:p w:rsidR="001C6131" w:rsidRDefault="001C6131" w:rsidP="000021D8">
      <w:pPr>
        <w:pStyle w:val="2"/>
        <w:ind w:firstLine="0"/>
        <w:jc w:val="center"/>
        <w:rPr>
          <w:sz w:val="22"/>
          <w:szCs w:val="22"/>
        </w:rPr>
      </w:pPr>
    </w:p>
    <w:p w:rsidR="001C6131" w:rsidRDefault="001C6131" w:rsidP="000021D8">
      <w:pPr>
        <w:pStyle w:val="2"/>
        <w:ind w:firstLine="0"/>
        <w:jc w:val="center"/>
        <w:rPr>
          <w:sz w:val="22"/>
          <w:szCs w:val="22"/>
        </w:rPr>
      </w:pPr>
    </w:p>
    <w:p w:rsidR="001C6131" w:rsidRDefault="001C6131" w:rsidP="000021D8">
      <w:pPr>
        <w:pStyle w:val="2"/>
        <w:ind w:firstLine="0"/>
        <w:jc w:val="center"/>
        <w:rPr>
          <w:sz w:val="22"/>
          <w:szCs w:val="22"/>
        </w:rPr>
      </w:pPr>
    </w:p>
    <w:p w:rsidR="001C6131" w:rsidRDefault="001C6131" w:rsidP="000021D8">
      <w:pPr>
        <w:pStyle w:val="2"/>
        <w:ind w:firstLine="0"/>
        <w:jc w:val="center"/>
        <w:rPr>
          <w:sz w:val="22"/>
          <w:szCs w:val="22"/>
        </w:rPr>
      </w:pPr>
    </w:p>
    <w:p w:rsidR="001C6131" w:rsidRDefault="001C6131" w:rsidP="000021D8">
      <w:pPr>
        <w:pStyle w:val="2"/>
        <w:ind w:firstLine="0"/>
        <w:jc w:val="center"/>
        <w:rPr>
          <w:sz w:val="22"/>
          <w:szCs w:val="22"/>
        </w:rPr>
      </w:pPr>
    </w:p>
    <w:p w:rsidR="001C6131" w:rsidRDefault="001C6131" w:rsidP="000021D8">
      <w:pPr>
        <w:pStyle w:val="2"/>
        <w:ind w:firstLine="0"/>
        <w:jc w:val="center"/>
        <w:rPr>
          <w:sz w:val="22"/>
          <w:szCs w:val="22"/>
        </w:rPr>
      </w:pPr>
    </w:p>
    <w:p w:rsidR="001C6131" w:rsidRDefault="001C6131" w:rsidP="000021D8">
      <w:pPr>
        <w:pStyle w:val="2"/>
        <w:ind w:firstLine="0"/>
        <w:jc w:val="center"/>
        <w:rPr>
          <w:sz w:val="22"/>
          <w:szCs w:val="22"/>
        </w:rPr>
      </w:pPr>
    </w:p>
    <w:p w:rsidR="001C6131" w:rsidRDefault="001C6131" w:rsidP="000021D8">
      <w:pPr>
        <w:pStyle w:val="2"/>
        <w:ind w:firstLine="0"/>
        <w:jc w:val="center"/>
        <w:rPr>
          <w:sz w:val="22"/>
          <w:szCs w:val="22"/>
        </w:rPr>
      </w:pPr>
    </w:p>
    <w:p w:rsidR="001C6131" w:rsidRDefault="001C6131" w:rsidP="000021D8">
      <w:pPr>
        <w:pStyle w:val="2"/>
        <w:ind w:firstLine="0"/>
        <w:jc w:val="center"/>
        <w:rPr>
          <w:sz w:val="22"/>
          <w:szCs w:val="22"/>
        </w:rPr>
      </w:pPr>
    </w:p>
    <w:p w:rsidR="001C6131" w:rsidRDefault="001C6131" w:rsidP="000021D8">
      <w:pPr>
        <w:pStyle w:val="2"/>
        <w:ind w:firstLine="0"/>
        <w:jc w:val="center"/>
        <w:rPr>
          <w:sz w:val="22"/>
          <w:szCs w:val="22"/>
        </w:rPr>
      </w:pPr>
    </w:p>
    <w:p w:rsidR="001C6131" w:rsidRDefault="001C6131" w:rsidP="000021D8">
      <w:pPr>
        <w:pStyle w:val="2"/>
        <w:ind w:firstLine="0"/>
        <w:jc w:val="center"/>
        <w:rPr>
          <w:sz w:val="22"/>
          <w:szCs w:val="22"/>
        </w:rPr>
      </w:pPr>
    </w:p>
    <w:p w:rsidR="007A1A6E" w:rsidRDefault="007A1A6E" w:rsidP="000021D8">
      <w:pPr>
        <w:pStyle w:val="2"/>
        <w:ind w:firstLine="0"/>
        <w:jc w:val="center"/>
        <w:rPr>
          <w:sz w:val="22"/>
          <w:szCs w:val="22"/>
        </w:rPr>
      </w:pPr>
    </w:p>
    <w:p w:rsidR="00411A58" w:rsidRDefault="00411A58" w:rsidP="000021D8">
      <w:pPr>
        <w:pStyle w:val="2"/>
        <w:ind w:firstLine="0"/>
        <w:jc w:val="center"/>
        <w:rPr>
          <w:sz w:val="22"/>
          <w:szCs w:val="22"/>
        </w:rPr>
      </w:pPr>
    </w:p>
    <w:p w:rsidR="00411A58" w:rsidRDefault="00411A58" w:rsidP="000021D8">
      <w:pPr>
        <w:pStyle w:val="2"/>
        <w:ind w:firstLine="0"/>
        <w:jc w:val="center"/>
        <w:rPr>
          <w:sz w:val="22"/>
          <w:szCs w:val="22"/>
        </w:rPr>
      </w:pPr>
    </w:p>
    <w:p w:rsidR="00411A58" w:rsidRDefault="00411A58" w:rsidP="000021D8">
      <w:pPr>
        <w:pStyle w:val="2"/>
        <w:ind w:firstLine="0"/>
        <w:jc w:val="center"/>
        <w:rPr>
          <w:sz w:val="22"/>
          <w:szCs w:val="22"/>
        </w:rPr>
      </w:pPr>
    </w:p>
    <w:p w:rsidR="00411A58" w:rsidRDefault="00411A58" w:rsidP="000021D8">
      <w:pPr>
        <w:pStyle w:val="2"/>
        <w:ind w:firstLine="0"/>
        <w:jc w:val="center"/>
        <w:rPr>
          <w:sz w:val="22"/>
          <w:szCs w:val="22"/>
        </w:rPr>
      </w:pPr>
    </w:p>
    <w:p w:rsidR="00411A58" w:rsidRDefault="00411A58" w:rsidP="000021D8">
      <w:pPr>
        <w:pStyle w:val="2"/>
        <w:ind w:firstLine="0"/>
        <w:jc w:val="center"/>
        <w:rPr>
          <w:sz w:val="22"/>
          <w:szCs w:val="22"/>
        </w:rPr>
      </w:pPr>
    </w:p>
    <w:p w:rsidR="00411A58" w:rsidRDefault="00411A58" w:rsidP="000021D8">
      <w:pPr>
        <w:pStyle w:val="2"/>
        <w:ind w:firstLine="0"/>
        <w:jc w:val="center"/>
        <w:rPr>
          <w:sz w:val="22"/>
          <w:szCs w:val="22"/>
        </w:rPr>
      </w:pPr>
    </w:p>
    <w:p w:rsidR="00411A58" w:rsidRDefault="00411A58" w:rsidP="000021D8">
      <w:pPr>
        <w:pStyle w:val="2"/>
        <w:ind w:firstLine="0"/>
        <w:jc w:val="center"/>
        <w:rPr>
          <w:sz w:val="22"/>
          <w:szCs w:val="22"/>
        </w:rPr>
      </w:pPr>
    </w:p>
    <w:p w:rsidR="001C6131" w:rsidRDefault="001C6131" w:rsidP="000021D8">
      <w:pPr>
        <w:pStyle w:val="2"/>
        <w:ind w:firstLine="0"/>
        <w:jc w:val="center"/>
        <w:rPr>
          <w:sz w:val="22"/>
          <w:szCs w:val="22"/>
        </w:rPr>
      </w:pPr>
    </w:p>
    <w:p w:rsidR="001C6131" w:rsidRDefault="001C6131" w:rsidP="000021D8">
      <w:pPr>
        <w:pStyle w:val="2"/>
        <w:ind w:firstLine="0"/>
        <w:jc w:val="center"/>
        <w:rPr>
          <w:sz w:val="22"/>
          <w:szCs w:val="22"/>
        </w:rPr>
      </w:pPr>
    </w:p>
    <w:p w:rsidR="001C6131" w:rsidRDefault="001C6131" w:rsidP="000021D8">
      <w:pPr>
        <w:pStyle w:val="2"/>
        <w:ind w:firstLine="0"/>
        <w:jc w:val="center"/>
        <w:rPr>
          <w:sz w:val="22"/>
          <w:szCs w:val="22"/>
        </w:rPr>
      </w:pPr>
    </w:p>
    <w:p w:rsidR="001C6131" w:rsidRDefault="001C6131" w:rsidP="000021D8">
      <w:pPr>
        <w:pStyle w:val="2"/>
        <w:ind w:firstLine="0"/>
        <w:jc w:val="center"/>
        <w:rPr>
          <w:sz w:val="22"/>
          <w:szCs w:val="22"/>
        </w:rPr>
      </w:pPr>
    </w:p>
    <w:p w:rsidR="001C6131" w:rsidRDefault="001C6131" w:rsidP="000021D8">
      <w:pPr>
        <w:pStyle w:val="2"/>
        <w:ind w:firstLine="0"/>
        <w:jc w:val="center"/>
        <w:rPr>
          <w:sz w:val="22"/>
          <w:szCs w:val="22"/>
        </w:rPr>
      </w:pPr>
    </w:p>
    <w:p w:rsidR="00350C98" w:rsidRDefault="00350C98" w:rsidP="000021D8">
      <w:pPr>
        <w:pStyle w:val="2"/>
        <w:ind w:firstLine="0"/>
        <w:jc w:val="center"/>
        <w:rPr>
          <w:sz w:val="22"/>
          <w:szCs w:val="22"/>
        </w:rPr>
      </w:pPr>
    </w:p>
    <w:p w:rsidR="00350C98" w:rsidRDefault="00350C98" w:rsidP="000021D8">
      <w:pPr>
        <w:pStyle w:val="2"/>
        <w:ind w:firstLine="0"/>
        <w:jc w:val="center"/>
        <w:rPr>
          <w:sz w:val="22"/>
          <w:szCs w:val="22"/>
        </w:rPr>
      </w:pPr>
    </w:p>
    <w:p w:rsidR="00350C98" w:rsidRDefault="00350C98" w:rsidP="000021D8">
      <w:pPr>
        <w:pStyle w:val="2"/>
        <w:ind w:firstLine="0"/>
        <w:jc w:val="center"/>
        <w:rPr>
          <w:sz w:val="22"/>
          <w:szCs w:val="22"/>
        </w:rPr>
      </w:pPr>
    </w:p>
    <w:p w:rsidR="00350C98" w:rsidRDefault="00350C98" w:rsidP="000021D8">
      <w:pPr>
        <w:pStyle w:val="2"/>
        <w:ind w:firstLine="0"/>
        <w:jc w:val="center"/>
        <w:rPr>
          <w:sz w:val="22"/>
          <w:szCs w:val="22"/>
        </w:rPr>
      </w:pPr>
    </w:p>
    <w:p w:rsidR="00350C98" w:rsidRDefault="00350C98" w:rsidP="000021D8">
      <w:pPr>
        <w:pStyle w:val="2"/>
        <w:ind w:firstLine="0"/>
        <w:jc w:val="center"/>
        <w:rPr>
          <w:sz w:val="22"/>
          <w:szCs w:val="22"/>
        </w:rPr>
      </w:pPr>
    </w:p>
    <w:p w:rsidR="001C6131" w:rsidRDefault="001C6131" w:rsidP="000021D8">
      <w:pPr>
        <w:pStyle w:val="2"/>
        <w:ind w:firstLine="0"/>
        <w:jc w:val="center"/>
        <w:rPr>
          <w:sz w:val="22"/>
          <w:szCs w:val="22"/>
        </w:rPr>
      </w:pPr>
    </w:p>
    <w:sectPr w:rsidR="001C6131" w:rsidSect="004E0CC7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1B1" w:rsidRDefault="001A01B1" w:rsidP="00894192">
      <w:r>
        <w:separator/>
      </w:r>
    </w:p>
  </w:endnote>
  <w:endnote w:type="continuationSeparator" w:id="0">
    <w:p w:rsidR="001A01B1" w:rsidRDefault="001A01B1" w:rsidP="0089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1B1" w:rsidRDefault="001A01B1" w:rsidP="00894192">
      <w:r>
        <w:separator/>
      </w:r>
    </w:p>
  </w:footnote>
  <w:footnote w:type="continuationSeparator" w:id="0">
    <w:p w:rsidR="001A01B1" w:rsidRDefault="001A01B1" w:rsidP="00894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D18" w:rsidRDefault="006562E0" w:rsidP="001621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0D18" w:rsidRDefault="005970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192" w:rsidRDefault="00894192">
    <w:pPr>
      <w:pStyle w:val="a3"/>
      <w:jc w:val="center"/>
    </w:pPr>
  </w:p>
  <w:p w:rsidR="00894192" w:rsidRDefault="0089419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443F"/>
    <w:multiLevelType w:val="multilevel"/>
    <w:tmpl w:val="AFBC37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2D61A3D"/>
    <w:multiLevelType w:val="hybridMultilevel"/>
    <w:tmpl w:val="F0C6895A"/>
    <w:lvl w:ilvl="0" w:tplc="DC6A69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5E3D20EB"/>
    <w:multiLevelType w:val="hybridMultilevel"/>
    <w:tmpl w:val="4A5ACF8A"/>
    <w:lvl w:ilvl="0" w:tplc="05D2B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192"/>
    <w:rsid w:val="000021D8"/>
    <w:rsid w:val="000048DA"/>
    <w:rsid w:val="00006201"/>
    <w:rsid w:val="00014BC0"/>
    <w:rsid w:val="00045568"/>
    <w:rsid w:val="0005258F"/>
    <w:rsid w:val="00077B7B"/>
    <w:rsid w:val="00084905"/>
    <w:rsid w:val="000A4B02"/>
    <w:rsid w:val="000A4E05"/>
    <w:rsid w:val="00115D60"/>
    <w:rsid w:val="00116FEB"/>
    <w:rsid w:val="001A01B1"/>
    <w:rsid w:val="001C6131"/>
    <w:rsid w:val="001C67D1"/>
    <w:rsid w:val="001D7052"/>
    <w:rsid w:val="001E1320"/>
    <w:rsid w:val="00265EF6"/>
    <w:rsid w:val="00275779"/>
    <w:rsid w:val="002863A9"/>
    <w:rsid w:val="00296B80"/>
    <w:rsid w:val="002C052A"/>
    <w:rsid w:val="00305946"/>
    <w:rsid w:val="00314BC0"/>
    <w:rsid w:val="003153F0"/>
    <w:rsid w:val="003179F0"/>
    <w:rsid w:val="00327346"/>
    <w:rsid w:val="00350C98"/>
    <w:rsid w:val="00353328"/>
    <w:rsid w:val="00362BEE"/>
    <w:rsid w:val="00371BBD"/>
    <w:rsid w:val="00375BE0"/>
    <w:rsid w:val="003B1A8E"/>
    <w:rsid w:val="003C136B"/>
    <w:rsid w:val="004064BC"/>
    <w:rsid w:val="00411A58"/>
    <w:rsid w:val="00412AE8"/>
    <w:rsid w:val="00445B00"/>
    <w:rsid w:val="00462DC7"/>
    <w:rsid w:val="004A5175"/>
    <w:rsid w:val="004C2B2A"/>
    <w:rsid w:val="004E0CC7"/>
    <w:rsid w:val="005343E1"/>
    <w:rsid w:val="00542512"/>
    <w:rsid w:val="005427F5"/>
    <w:rsid w:val="00554545"/>
    <w:rsid w:val="00556231"/>
    <w:rsid w:val="00583625"/>
    <w:rsid w:val="00596A5D"/>
    <w:rsid w:val="005970D2"/>
    <w:rsid w:val="005A5061"/>
    <w:rsid w:val="005E11CA"/>
    <w:rsid w:val="006562E0"/>
    <w:rsid w:val="00666420"/>
    <w:rsid w:val="00673CF8"/>
    <w:rsid w:val="006A62D1"/>
    <w:rsid w:val="006B240C"/>
    <w:rsid w:val="006F320F"/>
    <w:rsid w:val="0071233B"/>
    <w:rsid w:val="0072273C"/>
    <w:rsid w:val="007A1A6E"/>
    <w:rsid w:val="007A5267"/>
    <w:rsid w:val="00833AD1"/>
    <w:rsid w:val="008626C5"/>
    <w:rsid w:val="008668C2"/>
    <w:rsid w:val="00866E3B"/>
    <w:rsid w:val="0087706F"/>
    <w:rsid w:val="008819D4"/>
    <w:rsid w:val="00894192"/>
    <w:rsid w:val="008A1B9A"/>
    <w:rsid w:val="008A6139"/>
    <w:rsid w:val="008F595A"/>
    <w:rsid w:val="00905A6C"/>
    <w:rsid w:val="00936D18"/>
    <w:rsid w:val="009539E6"/>
    <w:rsid w:val="00982D6C"/>
    <w:rsid w:val="009876B1"/>
    <w:rsid w:val="00991AEE"/>
    <w:rsid w:val="009D70AA"/>
    <w:rsid w:val="009E1745"/>
    <w:rsid w:val="00A26693"/>
    <w:rsid w:val="00A3624C"/>
    <w:rsid w:val="00A41DC3"/>
    <w:rsid w:val="00A45FA4"/>
    <w:rsid w:val="00A63659"/>
    <w:rsid w:val="00B1391D"/>
    <w:rsid w:val="00B5775E"/>
    <w:rsid w:val="00B85E5E"/>
    <w:rsid w:val="00B93114"/>
    <w:rsid w:val="00BC709F"/>
    <w:rsid w:val="00BE196D"/>
    <w:rsid w:val="00BF2CAF"/>
    <w:rsid w:val="00C02613"/>
    <w:rsid w:val="00C04E64"/>
    <w:rsid w:val="00C11EB5"/>
    <w:rsid w:val="00C24189"/>
    <w:rsid w:val="00C2729B"/>
    <w:rsid w:val="00C64164"/>
    <w:rsid w:val="00C74994"/>
    <w:rsid w:val="00C84C05"/>
    <w:rsid w:val="00C94F51"/>
    <w:rsid w:val="00C956AA"/>
    <w:rsid w:val="00CA052C"/>
    <w:rsid w:val="00CB0701"/>
    <w:rsid w:val="00CB120E"/>
    <w:rsid w:val="00CC1F88"/>
    <w:rsid w:val="00D5754E"/>
    <w:rsid w:val="00D7203D"/>
    <w:rsid w:val="00D74470"/>
    <w:rsid w:val="00DA70BC"/>
    <w:rsid w:val="00DB3538"/>
    <w:rsid w:val="00DF4859"/>
    <w:rsid w:val="00E20DD9"/>
    <w:rsid w:val="00E255F0"/>
    <w:rsid w:val="00E56050"/>
    <w:rsid w:val="00E612E0"/>
    <w:rsid w:val="00E95F13"/>
    <w:rsid w:val="00EB337D"/>
    <w:rsid w:val="00EF305C"/>
    <w:rsid w:val="00F557B6"/>
    <w:rsid w:val="00F60C15"/>
    <w:rsid w:val="00FB36B6"/>
    <w:rsid w:val="00FF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94192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8941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894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41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94192"/>
  </w:style>
  <w:style w:type="paragraph" w:styleId="a6">
    <w:name w:val="List Paragraph"/>
    <w:basedOn w:val="a"/>
    <w:uiPriority w:val="34"/>
    <w:qFormat/>
    <w:rsid w:val="00894192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8941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4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77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77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0021D8"/>
    <w:rPr>
      <w:sz w:val="28"/>
      <w:szCs w:val="28"/>
    </w:rPr>
  </w:style>
  <w:style w:type="paragraph" w:customStyle="1" w:styleId="ConsPlusNormal0">
    <w:name w:val="ConsPlusNormal"/>
    <w:link w:val="ConsPlusNormal"/>
    <w:rsid w:val="000021D8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Title">
    <w:name w:val="ConsPlusTitle"/>
    <w:rsid w:val="000021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94192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8941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894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41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94192"/>
  </w:style>
  <w:style w:type="paragraph" w:styleId="a6">
    <w:name w:val="List Paragraph"/>
    <w:basedOn w:val="a"/>
    <w:uiPriority w:val="34"/>
    <w:qFormat/>
    <w:rsid w:val="00894192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8941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4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77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77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0021D8"/>
    <w:rPr>
      <w:sz w:val="28"/>
      <w:szCs w:val="28"/>
    </w:rPr>
  </w:style>
  <w:style w:type="paragraph" w:customStyle="1" w:styleId="ConsPlusNormal0">
    <w:name w:val="ConsPlusNormal"/>
    <w:link w:val="ConsPlusNormal"/>
    <w:rsid w:val="000021D8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Title">
    <w:name w:val="ConsPlusTitle"/>
    <w:rsid w:val="000021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Bogdanova_L</dc:creator>
  <cp:lastModifiedBy>user</cp:lastModifiedBy>
  <cp:revision>4</cp:revision>
  <cp:lastPrinted>2023-11-30T02:26:00Z</cp:lastPrinted>
  <dcterms:created xsi:type="dcterms:W3CDTF">2023-12-11T04:17:00Z</dcterms:created>
  <dcterms:modified xsi:type="dcterms:W3CDTF">2023-12-11T04:18:00Z</dcterms:modified>
</cp:coreProperties>
</file>